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5D115" w14:textId="4B70CDF4" w:rsidR="00903874" w:rsidRPr="00382096" w:rsidRDefault="00EE6238" w:rsidP="00861E32">
      <w:pPr>
        <w:spacing w:after="0" w:line="240" w:lineRule="auto"/>
        <w:rPr>
          <w:rFonts w:ascii="Aptos Narrow" w:eastAsia="Times New Roman" w:hAnsi="Aptos Narrow" w:cs="Times New Roman"/>
          <w:b/>
          <w:bCs/>
          <w:color w:val="000000"/>
          <w:kern w:val="0"/>
          <w:sz w:val="22"/>
          <w:szCs w:val="22"/>
          <w:lang w:val="fr-CA"/>
          <w14:ligatures w14:val="none"/>
        </w:rPr>
      </w:pPr>
      <w:r w:rsidRPr="00382096">
        <w:rPr>
          <w:rFonts w:ascii="Aptos Narrow" w:eastAsia="Times New Roman" w:hAnsi="Aptos Narrow" w:cs="Times New Roman"/>
          <w:b/>
          <w:bCs/>
          <w:color w:val="000000"/>
          <w:kern w:val="0"/>
          <w:sz w:val="22"/>
          <w:szCs w:val="22"/>
          <w:lang w:val="fr-CA"/>
          <w14:ligatures w14:val="none"/>
        </w:rPr>
        <w:t xml:space="preserve"> </w:t>
      </w:r>
    </w:p>
    <w:p w14:paraId="2ED5FE0B" w14:textId="77777777" w:rsidR="00EE6238" w:rsidRPr="00EE6238" w:rsidRDefault="00EE6238" w:rsidP="00861E32">
      <w:pPr>
        <w:spacing w:before="100" w:beforeAutospacing="1" w:after="0" w:line="240" w:lineRule="auto"/>
        <w:jc w:val="center"/>
        <w:outlineLvl w:val="1"/>
        <w:rPr>
          <w:rFonts w:ascii="Times New Roman" w:eastAsia="Times New Roman" w:hAnsi="Times New Roman" w:cs="Times New Roman"/>
          <w:b/>
          <w:bCs/>
          <w:kern w:val="0"/>
          <w:sz w:val="36"/>
          <w:szCs w:val="36"/>
          <w:lang w:val="fr-FR"/>
          <w14:ligatures w14:val="none"/>
        </w:rPr>
      </w:pPr>
      <w:r w:rsidRPr="00EE6238">
        <w:rPr>
          <w:rFonts w:ascii="Times New Roman" w:eastAsia="Times New Roman" w:hAnsi="Times New Roman" w:cs="Times New Roman"/>
          <w:b/>
          <w:bCs/>
          <w:kern w:val="0"/>
          <w:sz w:val="36"/>
          <w:szCs w:val="36"/>
          <w:lang w:val="fr-FR"/>
          <w14:ligatures w14:val="none"/>
        </w:rPr>
        <w:t>Termes de Référence de l’Atelier sur la Boîte à Outils des Participants à la Recherche</w:t>
      </w:r>
    </w:p>
    <w:p w14:paraId="627FCB4E" w14:textId="77777777" w:rsidR="00EE6238" w:rsidRPr="00EE6238" w:rsidRDefault="00EE6238" w:rsidP="00861E32">
      <w:pPr>
        <w:spacing w:before="100" w:beforeAutospacing="1" w:after="0" w:line="240" w:lineRule="auto"/>
        <w:rPr>
          <w:rFonts w:ascii="Times New Roman" w:eastAsia="Times New Roman" w:hAnsi="Times New Roman" w:cs="Times New Roman"/>
          <w:kern w:val="0"/>
          <w:lang w:val="fr-FR"/>
          <w14:ligatures w14:val="none"/>
        </w:rPr>
      </w:pPr>
      <w:r w:rsidRPr="00EE6238">
        <w:rPr>
          <w:rFonts w:ascii="Times New Roman" w:eastAsia="Times New Roman" w:hAnsi="Times New Roman" w:cs="Times New Roman"/>
          <w:b/>
          <w:bCs/>
          <w:kern w:val="0"/>
          <w:lang w:val="fr-FR"/>
          <w14:ligatures w14:val="none"/>
        </w:rPr>
        <w:t>1. Contexte et Justification :</w:t>
      </w:r>
    </w:p>
    <w:p w14:paraId="5BA74AF9" w14:textId="4F5313C6" w:rsidR="00EE6238" w:rsidRDefault="00EE6238" w:rsidP="00861E32">
      <w:pPr>
        <w:spacing w:after="0" w:line="240" w:lineRule="auto"/>
        <w:rPr>
          <w:rFonts w:ascii="Tahoma" w:eastAsia="Aptos" w:hAnsi="Tahoma" w:cs="Tahoma"/>
          <w:kern w:val="0"/>
          <w:lang w:val="fr-FR"/>
          <w14:ligatures w14:val="none"/>
        </w:rPr>
      </w:pPr>
      <w:r w:rsidRPr="00EE6238">
        <w:rPr>
          <w:rFonts w:ascii="Tahoma" w:eastAsia="Aptos" w:hAnsi="Tahoma" w:cs="Tahoma"/>
          <w:kern w:val="0"/>
          <w:lang w:val="fr-FR"/>
          <w14:ligatures w14:val="none"/>
        </w:rPr>
        <w:t xml:space="preserve">En août 2024, le </w:t>
      </w:r>
      <w:r w:rsidR="002733FF">
        <w:rPr>
          <w:rFonts w:ascii="Tahoma" w:eastAsia="Aptos" w:hAnsi="Tahoma" w:cs="Tahoma"/>
          <w:kern w:val="0"/>
          <w:lang w:val="fr-FR"/>
          <w14:ligatures w14:val="none"/>
        </w:rPr>
        <w:t>D</w:t>
      </w:r>
      <w:r w:rsidRPr="00EE6238">
        <w:rPr>
          <w:rFonts w:ascii="Tahoma" w:eastAsia="Aptos" w:hAnsi="Tahoma" w:cs="Tahoma"/>
          <w:kern w:val="0"/>
          <w:lang w:val="fr-FR"/>
          <w14:ligatures w14:val="none"/>
        </w:rPr>
        <w:t xml:space="preserve">irecteur général de l'Organisation mondiale de la santé (OMS) a déclaré que la recrudescence de la variole </w:t>
      </w:r>
      <w:r w:rsidR="002733FF">
        <w:rPr>
          <w:rFonts w:ascii="Tahoma" w:eastAsia="Aptos" w:hAnsi="Tahoma" w:cs="Tahoma"/>
          <w:kern w:val="0"/>
          <w:lang w:val="fr-FR"/>
          <w14:ligatures w14:val="none"/>
        </w:rPr>
        <w:t xml:space="preserve">du singe </w:t>
      </w:r>
      <w:r w:rsidRPr="00EE6238">
        <w:rPr>
          <w:rFonts w:ascii="Tahoma" w:eastAsia="Aptos" w:hAnsi="Tahoma" w:cs="Tahoma"/>
          <w:kern w:val="0"/>
          <w:lang w:val="fr-FR"/>
          <w14:ligatures w14:val="none"/>
        </w:rPr>
        <w:t xml:space="preserve">constituait une urgence de santé publique de portée internationale </w:t>
      </w:r>
      <w:r w:rsidR="002733FF">
        <w:rPr>
          <w:rFonts w:ascii="Tahoma" w:eastAsia="Aptos" w:hAnsi="Tahoma" w:cs="Tahoma"/>
          <w:kern w:val="0"/>
          <w:lang w:val="fr-FR"/>
          <w14:ligatures w14:val="none"/>
        </w:rPr>
        <w:t xml:space="preserve">(USPPI) </w:t>
      </w:r>
      <w:r w:rsidRPr="00EE6238">
        <w:rPr>
          <w:rFonts w:ascii="Tahoma" w:eastAsia="Aptos" w:hAnsi="Tahoma" w:cs="Tahoma"/>
          <w:kern w:val="0"/>
          <w:lang w:val="fr-FR"/>
          <w14:ligatures w14:val="none"/>
        </w:rPr>
        <w:t xml:space="preserve">en vertu des dispositions du </w:t>
      </w:r>
      <w:r w:rsidR="002733FF">
        <w:rPr>
          <w:rFonts w:ascii="Tahoma" w:eastAsia="Aptos" w:hAnsi="Tahoma" w:cs="Tahoma"/>
          <w:kern w:val="0"/>
          <w:lang w:val="fr-FR"/>
          <w14:ligatures w14:val="none"/>
        </w:rPr>
        <w:t>R</w:t>
      </w:r>
      <w:r w:rsidRPr="00EE6238">
        <w:rPr>
          <w:rFonts w:ascii="Tahoma" w:eastAsia="Aptos" w:hAnsi="Tahoma" w:cs="Tahoma"/>
          <w:kern w:val="0"/>
          <w:lang w:val="fr-FR"/>
          <w14:ligatures w14:val="none"/>
        </w:rPr>
        <w:t xml:space="preserve">èglement </w:t>
      </w:r>
      <w:r w:rsidR="002733FF">
        <w:rPr>
          <w:rFonts w:ascii="Tahoma" w:eastAsia="Aptos" w:hAnsi="Tahoma" w:cs="Tahoma"/>
          <w:kern w:val="0"/>
          <w:lang w:val="fr-FR"/>
          <w14:ligatures w14:val="none"/>
        </w:rPr>
        <w:t>S</w:t>
      </w:r>
      <w:r w:rsidRPr="00EE6238">
        <w:rPr>
          <w:rFonts w:ascii="Tahoma" w:eastAsia="Aptos" w:hAnsi="Tahoma" w:cs="Tahoma"/>
          <w:kern w:val="0"/>
          <w:lang w:val="fr-FR"/>
          <w14:ligatures w14:val="none"/>
        </w:rPr>
        <w:t xml:space="preserve">anitaire </w:t>
      </w:r>
      <w:r w:rsidR="002733FF">
        <w:rPr>
          <w:rFonts w:ascii="Tahoma" w:eastAsia="Aptos" w:hAnsi="Tahoma" w:cs="Tahoma"/>
          <w:kern w:val="0"/>
          <w:lang w:val="fr-FR"/>
          <w14:ligatures w14:val="none"/>
        </w:rPr>
        <w:t>I</w:t>
      </w:r>
      <w:r w:rsidRPr="00EE6238">
        <w:rPr>
          <w:rFonts w:ascii="Tahoma" w:eastAsia="Aptos" w:hAnsi="Tahoma" w:cs="Tahoma"/>
          <w:kern w:val="0"/>
          <w:lang w:val="fr-FR"/>
          <w14:ligatures w14:val="none"/>
        </w:rPr>
        <w:t xml:space="preserve">nternational </w:t>
      </w:r>
      <w:r w:rsidR="002733FF" w:rsidRPr="00EE6238">
        <w:rPr>
          <w:rFonts w:ascii="Tahoma" w:eastAsia="Aptos" w:hAnsi="Tahoma" w:cs="Tahoma"/>
          <w:kern w:val="0"/>
          <w:lang w:val="fr-FR"/>
          <w14:ligatures w14:val="none"/>
        </w:rPr>
        <w:t xml:space="preserve">(RSI) </w:t>
      </w:r>
      <w:r w:rsidRPr="00EE6238">
        <w:rPr>
          <w:rFonts w:ascii="Tahoma" w:eastAsia="Aptos" w:hAnsi="Tahoma" w:cs="Tahoma"/>
          <w:kern w:val="0"/>
          <w:lang w:val="fr-FR"/>
          <w14:ligatures w14:val="none"/>
        </w:rPr>
        <w:t>20</w:t>
      </w:r>
      <w:r w:rsidR="002733FF">
        <w:rPr>
          <w:rFonts w:ascii="Tahoma" w:eastAsia="Aptos" w:hAnsi="Tahoma" w:cs="Tahoma"/>
          <w:kern w:val="0"/>
          <w:lang w:val="fr-FR"/>
          <w14:ligatures w14:val="none"/>
        </w:rPr>
        <w:t>0</w:t>
      </w:r>
      <w:r w:rsidRPr="00EE6238">
        <w:rPr>
          <w:rFonts w:ascii="Tahoma" w:eastAsia="Aptos" w:hAnsi="Tahoma" w:cs="Tahoma"/>
          <w:kern w:val="0"/>
          <w:lang w:val="fr-FR"/>
          <w14:ligatures w14:val="none"/>
        </w:rPr>
        <w:t xml:space="preserve">5. Le même mois, </w:t>
      </w:r>
      <w:proofErr w:type="spellStart"/>
      <w:r w:rsidRPr="00EE6238">
        <w:rPr>
          <w:rFonts w:ascii="Tahoma" w:eastAsia="Aptos" w:hAnsi="Tahoma" w:cs="Tahoma"/>
          <w:kern w:val="0"/>
          <w:lang w:val="fr-FR"/>
          <w14:ligatures w14:val="none"/>
        </w:rPr>
        <w:t>Africa</w:t>
      </w:r>
      <w:proofErr w:type="spellEnd"/>
      <w:r w:rsidRPr="00EE6238">
        <w:rPr>
          <w:rFonts w:ascii="Tahoma" w:eastAsia="Aptos" w:hAnsi="Tahoma" w:cs="Tahoma"/>
          <w:kern w:val="0"/>
          <w:lang w:val="fr-FR"/>
          <w14:ligatures w14:val="none"/>
        </w:rPr>
        <w:t xml:space="preserve"> CDC a déclaré que l'événement constituait une urgence de santé publique de portée continentale (PHECS) pour le continent africain</w:t>
      </w:r>
      <w:r w:rsidR="002733FF">
        <w:rPr>
          <w:rFonts w:ascii="Tahoma" w:eastAsia="Aptos" w:hAnsi="Tahoma" w:cs="Tahoma"/>
          <w:kern w:val="0"/>
          <w:lang w:val="fr-FR"/>
          <w14:ligatures w14:val="none"/>
        </w:rPr>
        <w:t xml:space="preserve"> </w:t>
      </w:r>
      <w:r w:rsidRPr="00EE6238">
        <w:rPr>
          <w:rFonts w:ascii="Tahoma" w:eastAsia="Aptos" w:hAnsi="Tahoma" w:cs="Tahoma"/>
          <w:kern w:val="0"/>
          <w:lang w:val="fr-FR"/>
          <w14:ligatures w14:val="none"/>
        </w:rPr>
        <w:t>. Depuis août 2024, des cas de transmission ont été signalés dans les six régions du monde. La région africaine de l'OMS est la plus touchée, la République démocratique du Congo (RDC), le Burundi et l'Ouganda (1) étant les pays les plus affectés de la région.</w:t>
      </w:r>
    </w:p>
    <w:p w14:paraId="65A19C7D" w14:textId="77777777" w:rsidR="00861E32" w:rsidRPr="00EE6238" w:rsidRDefault="00861E32" w:rsidP="00861E32">
      <w:pPr>
        <w:spacing w:after="0" w:line="240" w:lineRule="auto"/>
        <w:rPr>
          <w:rFonts w:ascii="Tahoma" w:eastAsia="Aptos" w:hAnsi="Tahoma" w:cs="Tahoma"/>
          <w:kern w:val="0"/>
          <w:lang w:val="fr-FR"/>
          <w14:ligatures w14:val="none"/>
        </w:rPr>
      </w:pPr>
    </w:p>
    <w:p w14:paraId="3BF411EB" w14:textId="1ADC49BC" w:rsidR="00EE6238" w:rsidRPr="00EE6238" w:rsidRDefault="00EE6238" w:rsidP="00861E32">
      <w:pPr>
        <w:spacing w:after="0" w:line="240" w:lineRule="auto"/>
        <w:rPr>
          <w:rFonts w:ascii="Tahoma" w:eastAsia="Aptos" w:hAnsi="Tahoma" w:cs="Tahoma"/>
          <w:lang w:val="fr-FR"/>
        </w:rPr>
      </w:pPr>
      <w:r w:rsidRPr="00EE6238">
        <w:rPr>
          <w:rFonts w:ascii="Tahoma" w:eastAsia="Aptos" w:hAnsi="Tahoma" w:cs="Tahoma"/>
          <w:kern w:val="0"/>
          <w:lang w:val="fr-FR"/>
          <w14:ligatures w14:val="none"/>
        </w:rPr>
        <w:t xml:space="preserve">L’OMS a émis des recommandations pour </w:t>
      </w:r>
      <w:r w:rsidR="002733FF">
        <w:rPr>
          <w:rFonts w:ascii="Tahoma" w:eastAsia="Aptos" w:hAnsi="Tahoma" w:cs="Tahoma"/>
          <w:kern w:val="0"/>
          <w:lang w:val="fr-FR"/>
          <w14:ligatures w14:val="none"/>
        </w:rPr>
        <w:t xml:space="preserve">la </w:t>
      </w:r>
      <w:r w:rsidRPr="00EE6238">
        <w:rPr>
          <w:rFonts w:ascii="Tahoma" w:eastAsia="Aptos" w:hAnsi="Tahoma" w:cs="Tahoma"/>
          <w:kern w:val="0"/>
          <w:lang w:val="fr-FR"/>
          <w14:ligatures w14:val="none"/>
        </w:rPr>
        <w:t>lutte contre la variole</w:t>
      </w:r>
      <w:r w:rsidR="002733FF">
        <w:rPr>
          <w:rFonts w:ascii="Tahoma" w:eastAsia="Aptos" w:hAnsi="Tahoma" w:cs="Tahoma"/>
          <w:kern w:val="0"/>
          <w:lang w:val="fr-FR"/>
          <w14:ligatures w14:val="none"/>
        </w:rPr>
        <w:t xml:space="preserve"> du singe</w:t>
      </w:r>
      <w:r w:rsidRPr="00EE6238">
        <w:rPr>
          <w:rFonts w:ascii="Tahoma" w:eastAsia="Aptos" w:hAnsi="Tahoma" w:cs="Tahoma"/>
          <w:kern w:val="0"/>
          <w:lang w:val="fr-FR"/>
          <w14:ligatures w14:val="none"/>
        </w:rPr>
        <w:t xml:space="preserve">, ces recommandations conseillent notamment aux États parties d'investir pour répondre aux besoins en matière de données probantes. Les communautés étant au centre de toutes les recherches, doivent </w:t>
      </w:r>
      <w:r w:rsidR="002733FF" w:rsidRPr="00EE6238">
        <w:rPr>
          <w:rFonts w:ascii="Tahoma" w:eastAsia="Aptos" w:hAnsi="Tahoma" w:cs="Tahoma"/>
          <w:kern w:val="0"/>
          <w:lang w:val="fr-FR"/>
          <w14:ligatures w14:val="none"/>
        </w:rPr>
        <w:t>avoir</w:t>
      </w:r>
      <w:r w:rsidRPr="00EE6238">
        <w:rPr>
          <w:rFonts w:ascii="Tahoma" w:eastAsia="Aptos" w:hAnsi="Tahoma" w:cs="Tahoma"/>
          <w:kern w:val="0"/>
          <w:lang w:val="fr-FR"/>
          <w14:ligatures w14:val="none"/>
        </w:rPr>
        <w:t xml:space="preserve"> u</w:t>
      </w:r>
      <w:r w:rsidRPr="00EE6238">
        <w:rPr>
          <w:rFonts w:ascii="Tahoma" w:eastAsia="Aptos" w:hAnsi="Tahoma" w:cs="Tahoma"/>
          <w:lang w:val="fr-FR"/>
        </w:rPr>
        <w:t>ne compréhension claire de leurs droits</w:t>
      </w:r>
      <w:r w:rsidR="002733FF">
        <w:rPr>
          <w:rFonts w:ascii="Tahoma" w:eastAsia="Aptos" w:hAnsi="Tahoma" w:cs="Tahoma"/>
          <w:lang w:val="fr-FR"/>
        </w:rPr>
        <w:t>,</w:t>
      </w:r>
      <w:r w:rsidRPr="00EE6238">
        <w:rPr>
          <w:rFonts w:ascii="Tahoma" w:eastAsia="Aptos" w:hAnsi="Tahoma" w:cs="Tahoma"/>
          <w:lang w:val="fr-FR"/>
        </w:rPr>
        <w:t xml:space="preserve"> </w:t>
      </w:r>
      <w:r w:rsidR="002733FF">
        <w:rPr>
          <w:rFonts w:ascii="Tahoma" w:eastAsia="Aptos" w:hAnsi="Tahoma" w:cs="Tahoma"/>
          <w:kern w:val="0"/>
          <w:lang w:val="fr-FR"/>
          <w14:ligatures w14:val="none"/>
        </w:rPr>
        <w:t>s</w:t>
      </w:r>
      <w:r w:rsidRPr="00EE6238">
        <w:rPr>
          <w:rFonts w:ascii="Tahoma" w:eastAsia="Aptos" w:hAnsi="Tahoma" w:cs="Tahoma"/>
          <w:kern w:val="0"/>
          <w:lang w:val="fr-FR"/>
          <w14:ligatures w14:val="none"/>
        </w:rPr>
        <w:t>ans</w:t>
      </w:r>
      <w:r w:rsidRPr="00EE6238">
        <w:rPr>
          <w:rFonts w:ascii="Tahoma" w:eastAsia="Aptos" w:hAnsi="Tahoma" w:cs="Tahoma"/>
          <w:lang w:val="fr-FR"/>
        </w:rPr>
        <w:t xml:space="preserve"> cette connaissance, leur consentement pourrait être basé sur des informations incomplètes, une incompréhension des risques et des bénéfices, ou une influence indue. Un consentement éclairé</w:t>
      </w:r>
      <w:r w:rsidR="002733FF">
        <w:rPr>
          <w:rFonts w:ascii="Tahoma" w:eastAsia="Aptos" w:hAnsi="Tahoma" w:cs="Tahoma"/>
          <w:lang w:val="fr-FR"/>
        </w:rPr>
        <w:t xml:space="preserve">, </w:t>
      </w:r>
      <w:r w:rsidRPr="00EE6238">
        <w:rPr>
          <w:rFonts w:ascii="Tahoma" w:eastAsia="Aptos" w:hAnsi="Tahoma" w:cs="Tahoma"/>
          <w:lang w:val="fr-FR"/>
        </w:rPr>
        <w:t>un pilier fondamental de l'éthique de la recherche</w:t>
      </w:r>
      <w:r w:rsidR="002733FF">
        <w:rPr>
          <w:rFonts w:ascii="Tahoma" w:eastAsia="Aptos" w:hAnsi="Tahoma" w:cs="Tahoma"/>
          <w:lang w:val="fr-FR"/>
        </w:rPr>
        <w:t xml:space="preserve"> est obligatoire</w:t>
      </w:r>
      <w:r w:rsidRPr="00EE6238">
        <w:rPr>
          <w:rFonts w:ascii="Tahoma" w:eastAsia="Aptos" w:hAnsi="Tahoma" w:cs="Tahoma"/>
          <w:lang w:val="fr-FR"/>
        </w:rPr>
        <w:t>.</w:t>
      </w:r>
    </w:p>
    <w:p w14:paraId="1D602796" w14:textId="78175E53" w:rsidR="00EE6238" w:rsidRPr="00EE6238" w:rsidRDefault="00EE6238" w:rsidP="00861E32">
      <w:pPr>
        <w:keepNext/>
        <w:keepLines/>
        <w:shd w:val="clear" w:color="auto" w:fill="FFFFFF"/>
        <w:spacing w:before="75" w:after="0" w:line="240" w:lineRule="auto"/>
        <w:outlineLvl w:val="0"/>
        <w:rPr>
          <w:rFonts w:ascii="Tahoma" w:eastAsia="Aptos" w:hAnsi="Tahoma" w:cs="Tahoma"/>
          <w:lang w:val="fr-FR"/>
        </w:rPr>
      </w:pPr>
      <w:r w:rsidRPr="00EE6238">
        <w:rPr>
          <w:rFonts w:ascii="Tahoma" w:eastAsia="Aptos" w:hAnsi="Tahoma" w:cs="Tahoma"/>
          <w:lang w:val="fr-FR"/>
        </w:rPr>
        <w:t>C’est dans ce cadre qu</w:t>
      </w:r>
      <w:r w:rsidR="002733FF">
        <w:rPr>
          <w:rFonts w:ascii="Tahoma" w:eastAsia="Aptos" w:hAnsi="Tahoma" w:cs="Tahoma"/>
          <w:lang w:val="fr-FR"/>
        </w:rPr>
        <w:t xml:space="preserve">e la </w:t>
      </w:r>
      <w:r w:rsidRPr="00EE6238">
        <w:rPr>
          <w:rFonts w:ascii="Tahoma" w:eastAsia="Aptos" w:hAnsi="Tahoma" w:cs="Tahoma"/>
          <w:lang w:val="fr-FR"/>
        </w:rPr>
        <w:t xml:space="preserve">boite à outils </w:t>
      </w:r>
      <w:r w:rsidR="002733FF">
        <w:rPr>
          <w:rFonts w:ascii="Tahoma" w:eastAsia="Aptos" w:hAnsi="Tahoma" w:cs="Tahoma"/>
          <w:lang w:val="fr-FR"/>
        </w:rPr>
        <w:t xml:space="preserve">sur l’éthique de la recherche qui a été développée par </w:t>
      </w:r>
      <w:r w:rsidR="00626A8F">
        <w:rPr>
          <w:rFonts w:ascii="Tahoma" w:eastAsia="Aptos" w:hAnsi="Tahoma" w:cs="Tahoma"/>
          <w:lang w:val="fr-FR"/>
        </w:rPr>
        <w:t xml:space="preserve">des partenaires sera </w:t>
      </w:r>
      <w:r w:rsidRPr="00EE6238">
        <w:rPr>
          <w:rFonts w:ascii="Tahoma" w:eastAsia="Aptos" w:hAnsi="Tahoma" w:cs="Tahoma"/>
          <w:lang w:val="fr-FR"/>
        </w:rPr>
        <w:t xml:space="preserve">mise en place </w:t>
      </w:r>
      <w:r w:rsidR="00626A8F">
        <w:rPr>
          <w:rFonts w:ascii="Tahoma" w:eastAsia="Aptos" w:hAnsi="Tahoma" w:cs="Tahoma"/>
          <w:lang w:val="fr-FR"/>
        </w:rPr>
        <w:t xml:space="preserve">durant des ateliers en RDC </w:t>
      </w:r>
      <w:r w:rsidRPr="00EE6238">
        <w:rPr>
          <w:rFonts w:ascii="Tahoma" w:eastAsia="Aptos" w:hAnsi="Tahoma" w:cs="Tahoma"/>
          <w:lang w:val="fr-FR"/>
        </w:rPr>
        <w:t>pour permettre aux personnes avec un</w:t>
      </w:r>
      <w:r w:rsidR="00626A8F">
        <w:rPr>
          <w:rFonts w:ascii="Tahoma" w:eastAsia="Aptos" w:hAnsi="Tahoma" w:cs="Tahoma"/>
          <w:lang w:val="fr-FR"/>
        </w:rPr>
        <w:t xml:space="preserve"> niveau de scolarité </w:t>
      </w:r>
      <w:r w:rsidRPr="00EE6238">
        <w:rPr>
          <w:rFonts w:ascii="Tahoma" w:eastAsia="Aptos" w:hAnsi="Tahoma" w:cs="Tahoma"/>
          <w:lang w:val="fr-FR"/>
        </w:rPr>
        <w:t xml:space="preserve">limité et ceux qui n’ont pas </w:t>
      </w:r>
      <w:proofErr w:type="gramStart"/>
      <w:r w:rsidR="00626A8F">
        <w:rPr>
          <w:rFonts w:ascii="Tahoma" w:eastAsia="Aptos" w:hAnsi="Tahoma" w:cs="Tahoma"/>
          <w:lang w:val="fr-FR"/>
        </w:rPr>
        <w:t>d’</w:t>
      </w:r>
      <w:r w:rsidRPr="00EE6238">
        <w:rPr>
          <w:rFonts w:ascii="Tahoma" w:eastAsia="Aptos" w:hAnsi="Tahoma" w:cs="Tahoma"/>
          <w:lang w:val="fr-FR"/>
        </w:rPr>
        <w:t xml:space="preserve"> expériences</w:t>
      </w:r>
      <w:proofErr w:type="gramEnd"/>
      <w:r w:rsidRPr="00EE6238">
        <w:rPr>
          <w:rFonts w:ascii="Tahoma" w:eastAsia="Aptos" w:hAnsi="Tahoma" w:cs="Tahoma"/>
          <w:lang w:val="fr-FR"/>
        </w:rPr>
        <w:t xml:space="preserve"> préalables </w:t>
      </w:r>
      <w:r w:rsidR="00626A8F">
        <w:rPr>
          <w:rFonts w:ascii="Tahoma" w:eastAsia="Aptos" w:hAnsi="Tahoma" w:cs="Tahoma"/>
          <w:lang w:val="fr-FR"/>
        </w:rPr>
        <w:t xml:space="preserve">de comprendre et décider de leur participation à d’éventuels </w:t>
      </w:r>
      <w:r w:rsidRPr="00EE6238">
        <w:rPr>
          <w:rFonts w:ascii="Tahoma" w:eastAsia="Aptos" w:hAnsi="Tahoma" w:cs="Tahoma"/>
          <w:lang w:val="fr-FR"/>
        </w:rPr>
        <w:t xml:space="preserve">recherche </w:t>
      </w:r>
      <w:r w:rsidR="00626A8F">
        <w:rPr>
          <w:rFonts w:ascii="Tahoma" w:eastAsia="Aptos" w:hAnsi="Tahoma" w:cs="Tahoma"/>
          <w:lang w:val="fr-FR"/>
        </w:rPr>
        <w:t>dans le respect de leur droit et éthique</w:t>
      </w:r>
      <w:r w:rsidRPr="00EE6238">
        <w:rPr>
          <w:rFonts w:ascii="Tahoma" w:eastAsia="Aptos" w:hAnsi="Tahoma" w:cs="Tahoma"/>
          <w:lang w:val="fr-FR"/>
        </w:rPr>
        <w:t>.</w:t>
      </w:r>
    </w:p>
    <w:p w14:paraId="0CDB5659" w14:textId="77777777" w:rsidR="00EE6238" w:rsidRPr="00EE6238" w:rsidRDefault="00EE6238" w:rsidP="00861E32">
      <w:pPr>
        <w:spacing w:before="100" w:beforeAutospacing="1" w:after="0" w:line="240" w:lineRule="auto"/>
        <w:rPr>
          <w:rFonts w:ascii="Times New Roman" w:eastAsia="Times New Roman" w:hAnsi="Times New Roman" w:cs="Times New Roman"/>
          <w:b/>
          <w:bCs/>
          <w:kern w:val="0"/>
          <w:lang w:val="fr-FR"/>
          <w14:ligatures w14:val="none"/>
        </w:rPr>
      </w:pPr>
      <w:r w:rsidRPr="00EE6238">
        <w:rPr>
          <w:rFonts w:ascii="Roboto" w:eastAsia="Times New Roman" w:hAnsi="Roboto" w:cs="Times New Roman"/>
          <w:color w:val="444444"/>
          <w:kern w:val="0"/>
          <w:lang w:val="fr-FR"/>
          <w14:ligatures w14:val="none"/>
        </w:rPr>
        <w:t>2</w:t>
      </w:r>
      <w:r w:rsidRPr="00EE6238">
        <w:rPr>
          <w:rFonts w:ascii="Times New Roman" w:eastAsia="Times New Roman" w:hAnsi="Times New Roman" w:cs="Times New Roman"/>
          <w:b/>
          <w:bCs/>
          <w:kern w:val="0"/>
          <w:lang w:val="fr-FR"/>
          <w14:ligatures w14:val="none"/>
        </w:rPr>
        <w:t xml:space="preserve">. Objectifs de l’Atelier </w:t>
      </w:r>
    </w:p>
    <w:p w14:paraId="2A89F30F" w14:textId="6868FBAF" w:rsidR="00EE6238" w:rsidRPr="00861E32" w:rsidRDefault="00EE6238" w:rsidP="00861E32">
      <w:pPr>
        <w:spacing w:after="0" w:line="240" w:lineRule="auto"/>
        <w:rPr>
          <w:rFonts w:ascii="Tahoma" w:eastAsia="Aptos" w:hAnsi="Tahoma" w:cs="Tahoma"/>
          <w:lang w:val="fr-FR"/>
        </w:rPr>
      </w:pPr>
      <w:r w:rsidRPr="00EE6238">
        <w:rPr>
          <w:rFonts w:ascii="Tahoma" w:eastAsia="Aptos" w:hAnsi="Tahoma" w:cs="Tahoma"/>
          <w:lang w:val="fr-FR"/>
        </w:rPr>
        <w:t xml:space="preserve">Equiper les communautés pour comprendre et évaluer leurs </w:t>
      </w:r>
      <w:r w:rsidR="00102835">
        <w:rPr>
          <w:rFonts w:ascii="Tahoma" w:eastAsia="Aptos" w:hAnsi="Tahoma" w:cs="Tahoma"/>
          <w:lang w:val="fr-FR"/>
        </w:rPr>
        <w:t>décisions</w:t>
      </w:r>
      <w:r w:rsidRPr="00EE6238">
        <w:rPr>
          <w:rFonts w:ascii="Tahoma" w:eastAsia="Aptos" w:hAnsi="Tahoma" w:cs="Tahoma"/>
          <w:lang w:val="fr-FR"/>
        </w:rPr>
        <w:t xml:space="preserve"> de pouvoir faire un choix éclairé quant à leur participation aux recherches </w:t>
      </w:r>
      <w:r w:rsidR="00102835">
        <w:rPr>
          <w:rFonts w:ascii="Tahoma" w:eastAsia="Aptos" w:hAnsi="Tahoma" w:cs="Tahoma"/>
          <w:lang w:val="fr-FR"/>
        </w:rPr>
        <w:t>en santé.</w:t>
      </w:r>
      <w:r w:rsidRPr="00EE6238">
        <w:rPr>
          <w:rFonts w:ascii="Tahoma" w:eastAsia="Aptos" w:hAnsi="Tahoma" w:cs="Tahoma"/>
          <w:lang w:val="fr-FR"/>
        </w:rPr>
        <w:t xml:space="preserve"> </w:t>
      </w:r>
    </w:p>
    <w:p w14:paraId="093E5D72" w14:textId="77777777" w:rsidR="00EE6238" w:rsidRPr="00EE6238" w:rsidRDefault="00EE6238" w:rsidP="00861E32">
      <w:pPr>
        <w:spacing w:before="100" w:beforeAutospacing="1" w:after="0" w:line="240" w:lineRule="auto"/>
        <w:rPr>
          <w:rFonts w:ascii="Times New Roman" w:eastAsia="Times New Roman" w:hAnsi="Times New Roman" w:cs="Times New Roman"/>
          <w:kern w:val="0"/>
          <w:lang w:val="fr-FR"/>
          <w14:ligatures w14:val="none"/>
        </w:rPr>
      </w:pPr>
      <w:r w:rsidRPr="00EE6238">
        <w:rPr>
          <w:rFonts w:ascii="Times New Roman" w:eastAsia="Times New Roman" w:hAnsi="Times New Roman" w:cs="Times New Roman"/>
          <w:b/>
          <w:bCs/>
          <w:kern w:val="0"/>
          <w:lang w:val="fr-FR"/>
          <w14:ligatures w14:val="none"/>
        </w:rPr>
        <w:t>4. Résultats Attendus :</w:t>
      </w:r>
    </w:p>
    <w:p w14:paraId="38938D78" w14:textId="25328776" w:rsidR="00EE6238" w:rsidRPr="00382096" w:rsidRDefault="00EE6238" w:rsidP="00861E32">
      <w:pPr>
        <w:pStyle w:val="ListParagraph"/>
        <w:numPr>
          <w:ilvl w:val="0"/>
          <w:numId w:val="6"/>
        </w:numPr>
        <w:spacing w:after="0" w:line="240" w:lineRule="auto"/>
        <w:rPr>
          <w:rFonts w:ascii="Tahoma" w:eastAsia="Aptos" w:hAnsi="Tahoma" w:cs="Tahoma"/>
          <w:lang w:val="fr-FR"/>
        </w:rPr>
      </w:pPr>
      <w:r w:rsidRPr="00382096">
        <w:rPr>
          <w:rFonts w:ascii="Tahoma" w:eastAsia="Aptos" w:hAnsi="Tahoma" w:cs="Tahoma"/>
          <w:lang w:val="fr-FR"/>
        </w:rPr>
        <w:t xml:space="preserve">20 </w:t>
      </w:r>
      <w:proofErr w:type="gramStart"/>
      <w:r w:rsidRPr="00382096">
        <w:rPr>
          <w:rFonts w:ascii="Tahoma" w:eastAsia="Aptos" w:hAnsi="Tahoma" w:cs="Tahoma"/>
          <w:lang w:val="fr-FR"/>
        </w:rPr>
        <w:t>participant</w:t>
      </w:r>
      <w:proofErr w:type="gramEnd"/>
      <w:r w:rsidR="00102835">
        <w:rPr>
          <w:rFonts w:ascii="Tahoma" w:eastAsia="Aptos" w:hAnsi="Tahoma" w:cs="Tahoma"/>
          <w:lang w:val="fr-FR"/>
        </w:rPr>
        <w:t xml:space="preserve"> (</w:t>
      </w:r>
      <w:r w:rsidRPr="00382096">
        <w:rPr>
          <w:rFonts w:ascii="Tahoma" w:eastAsia="Aptos" w:hAnsi="Tahoma" w:cs="Tahoma"/>
          <w:lang w:val="fr-FR"/>
        </w:rPr>
        <w:t>e</w:t>
      </w:r>
      <w:r w:rsidR="00102835">
        <w:rPr>
          <w:rFonts w:ascii="Tahoma" w:eastAsia="Aptos" w:hAnsi="Tahoma" w:cs="Tahoma"/>
          <w:lang w:val="fr-FR"/>
        </w:rPr>
        <w:t xml:space="preserve">) </w:t>
      </w:r>
      <w:r w:rsidRPr="00382096">
        <w:rPr>
          <w:rFonts w:ascii="Tahoma" w:eastAsia="Aptos" w:hAnsi="Tahoma" w:cs="Tahoma"/>
          <w:lang w:val="fr-FR"/>
        </w:rPr>
        <w:t>s sont équipées et peuvent</w:t>
      </w:r>
      <w:r w:rsidR="00102835">
        <w:rPr>
          <w:rFonts w:ascii="Tahoma" w:eastAsia="Aptos" w:hAnsi="Tahoma" w:cs="Tahoma"/>
          <w:lang w:val="fr-FR"/>
        </w:rPr>
        <w:t xml:space="preserve"> de façon pleinement informée</w:t>
      </w:r>
      <w:r w:rsidRPr="00382096">
        <w:rPr>
          <w:rFonts w:ascii="Tahoma" w:eastAsia="Aptos" w:hAnsi="Tahoma" w:cs="Tahoma"/>
          <w:lang w:val="fr-FR"/>
        </w:rPr>
        <w:t xml:space="preserve"> </w:t>
      </w:r>
      <w:r w:rsidR="00102835">
        <w:rPr>
          <w:rFonts w:ascii="Tahoma" w:eastAsia="Aptos" w:hAnsi="Tahoma" w:cs="Tahoma"/>
          <w:lang w:val="fr-FR"/>
        </w:rPr>
        <w:t xml:space="preserve">de décider à participer </w:t>
      </w:r>
      <w:r w:rsidRPr="00382096">
        <w:rPr>
          <w:rFonts w:ascii="Tahoma" w:eastAsia="Aptos" w:hAnsi="Tahoma" w:cs="Tahoma"/>
          <w:lang w:val="fr-FR"/>
        </w:rPr>
        <w:t xml:space="preserve">à </w:t>
      </w:r>
      <w:r w:rsidR="00102835">
        <w:rPr>
          <w:rFonts w:ascii="Tahoma" w:eastAsia="Aptos" w:hAnsi="Tahoma" w:cs="Tahoma"/>
          <w:lang w:val="fr-FR"/>
        </w:rPr>
        <w:t>toute</w:t>
      </w:r>
      <w:r w:rsidR="00102835" w:rsidRPr="00382096">
        <w:rPr>
          <w:rFonts w:ascii="Tahoma" w:eastAsia="Aptos" w:hAnsi="Tahoma" w:cs="Tahoma"/>
          <w:lang w:val="fr-FR"/>
        </w:rPr>
        <w:t xml:space="preserve"> </w:t>
      </w:r>
      <w:r w:rsidRPr="00382096">
        <w:rPr>
          <w:rFonts w:ascii="Tahoma" w:eastAsia="Aptos" w:hAnsi="Tahoma" w:cs="Tahoma"/>
          <w:lang w:val="fr-FR"/>
        </w:rPr>
        <w:t>recherche</w:t>
      </w:r>
      <w:r w:rsidR="00102835">
        <w:rPr>
          <w:rFonts w:ascii="Tahoma" w:eastAsia="Aptos" w:hAnsi="Tahoma" w:cs="Tahoma"/>
          <w:lang w:val="fr-FR"/>
        </w:rPr>
        <w:t xml:space="preserve">, dans le respect éthique de leur droit </w:t>
      </w:r>
    </w:p>
    <w:p w14:paraId="0FA71122" w14:textId="6F6E4977" w:rsidR="00EE6238" w:rsidRPr="00EE6238" w:rsidRDefault="00EE6238" w:rsidP="00861E32">
      <w:pPr>
        <w:pStyle w:val="ListParagraph"/>
        <w:numPr>
          <w:ilvl w:val="0"/>
          <w:numId w:val="6"/>
        </w:numPr>
        <w:spacing w:after="0" w:line="240" w:lineRule="auto"/>
        <w:rPr>
          <w:rFonts w:ascii="Tahoma" w:eastAsia="Aptos" w:hAnsi="Tahoma" w:cs="Tahoma"/>
          <w:lang w:val="fr-FR"/>
        </w:rPr>
      </w:pPr>
      <w:r w:rsidRPr="00EE6238">
        <w:rPr>
          <w:rFonts w:ascii="Tahoma" w:eastAsia="Aptos" w:hAnsi="Tahoma" w:cs="Tahoma"/>
          <w:lang w:val="fr-FR"/>
        </w:rPr>
        <w:t xml:space="preserve">20 </w:t>
      </w:r>
      <w:proofErr w:type="gramStart"/>
      <w:r w:rsidRPr="00EE6238">
        <w:rPr>
          <w:rFonts w:ascii="Tahoma" w:eastAsia="Aptos" w:hAnsi="Tahoma" w:cs="Tahoma"/>
          <w:lang w:val="fr-FR"/>
        </w:rPr>
        <w:t>participant</w:t>
      </w:r>
      <w:proofErr w:type="gramEnd"/>
      <w:r w:rsidR="00102835">
        <w:rPr>
          <w:rFonts w:ascii="Tahoma" w:eastAsia="Aptos" w:hAnsi="Tahoma" w:cs="Tahoma"/>
          <w:lang w:val="fr-FR"/>
        </w:rPr>
        <w:t xml:space="preserve"> (e) </w:t>
      </w:r>
      <w:r w:rsidRPr="00EE6238">
        <w:rPr>
          <w:rFonts w:ascii="Tahoma" w:eastAsia="Aptos" w:hAnsi="Tahoma" w:cs="Tahoma"/>
          <w:lang w:val="fr-FR"/>
        </w:rPr>
        <w:t>s à l’atelier sont capables de transmettre les acquis de l’atelier aux membres de leurs communautés</w:t>
      </w:r>
    </w:p>
    <w:p w14:paraId="17490558" w14:textId="77777777" w:rsidR="00EE6238" w:rsidRPr="00EE6238" w:rsidRDefault="00EE6238" w:rsidP="00861E32">
      <w:pPr>
        <w:spacing w:before="100" w:beforeAutospacing="1" w:after="0" w:line="240" w:lineRule="auto"/>
        <w:rPr>
          <w:rFonts w:ascii="Times New Roman" w:eastAsia="Times New Roman" w:hAnsi="Times New Roman" w:cs="Times New Roman"/>
          <w:kern w:val="0"/>
          <w:lang w:val="fr-FR"/>
          <w14:ligatures w14:val="none"/>
        </w:rPr>
      </w:pPr>
      <w:r w:rsidRPr="00EE6238">
        <w:rPr>
          <w:rFonts w:ascii="Times New Roman" w:eastAsia="Times New Roman" w:hAnsi="Times New Roman" w:cs="Times New Roman"/>
          <w:b/>
          <w:bCs/>
          <w:kern w:val="0"/>
          <w:lang w:val="fr-FR"/>
          <w14:ligatures w14:val="none"/>
        </w:rPr>
        <w:t>5. Public Cible :</w:t>
      </w:r>
    </w:p>
    <w:p w14:paraId="675EB917" w14:textId="3A8A72FF" w:rsidR="00B36E7A" w:rsidRDefault="00EE6238" w:rsidP="00861E32">
      <w:pPr>
        <w:spacing w:after="0" w:line="240" w:lineRule="auto"/>
        <w:rPr>
          <w:rFonts w:ascii="Tahoma" w:eastAsia="Aptos" w:hAnsi="Tahoma" w:cs="Tahoma"/>
          <w:lang w:val="fr-FR"/>
        </w:rPr>
      </w:pPr>
      <w:r w:rsidRPr="00EE6238">
        <w:rPr>
          <w:rFonts w:ascii="Tahoma" w:eastAsia="Aptos" w:hAnsi="Tahoma" w:cs="Tahoma"/>
          <w:lang w:val="fr-FR"/>
        </w:rPr>
        <w:t>Les participant</w:t>
      </w:r>
      <w:r w:rsidR="00102835">
        <w:rPr>
          <w:rFonts w:ascii="Tahoma" w:eastAsia="Aptos" w:hAnsi="Tahoma" w:cs="Tahoma"/>
          <w:lang w:val="fr-FR"/>
        </w:rPr>
        <w:t xml:space="preserve"> (</w:t>
      </w:r>
      <w:r w:rsidRPr="00EE6238">
        <w:rPr>
          <w:rFonts w:ascii="Tahoma" w:eastAsia="Aptos" w:hAnsi="Tahoma" w:cs="Tahoma"/>
          <w:lang w:val="fr-FR"/>
        </w:rPr>
        <w:t>e</w:t>
      </w:r>
      <w:r w:rsidR="00102835">
        <w:rPr>
          <w:rFonts w:ascii="Tahoma" w:eastAsia="Aptos" w:hAnsi="Tahoma" w:cs="Tahoma"/>
          <w:lang w:val="fr-FR"/>
        </w:rPr>
        <w:t xml:space="preserve">) </w:t>
      </w:r>
      <w:r w:rsidRPr="00EE6238">
        <w:rPr>
          <w:rFonts w:ascii="Tahoma" w:eastAsia="Aptos" w:hAnsi="Tahoma" w:cs="Tahoma"/>
          <w:lang w:val="fr-FR"/>
        </w:rPr>
        <w:t>s proviendrons essentiellement de</w:t>
      </w:r>
      <w:r w:rsidR="00102835">
        <w:rPr>
          <w:rFonts w:ascii="Tahoma" w:eastAsia="Aptos" w:hAnsi="Tahoma" w:cs="Tahoma"/>
          <w:lang w:val="fr-FR"/>
        </w:rPr>
        <w:t>s</w:t>
      </w:r>
      <w:r w:rsidRPr="00EE6238">
        <w:rPr>
          <w:rFonts w:ascii="Tahoma" w:eastAsia="Aptos" w:hAnsi="Tahoma" w:cs="Tahoma"/>
          <w:lang w:val="fr-FR"/>
        </w:rPr>
        <w:t xml:space="preserve"> communauté</w:t>
      </w:r>
      <w:r w:rsidR="00102835">
        <w:rPr>
          <w:rFonts w:ascii="Tahoma" w:eastAsia="Aptos" w:hAnsi="Tahoma" w:cs="Tahoma"/>
          <w:lang w:val="fr-FR"/>
        </w:rPr>
        <w:t>s</w:t>
      </w:r>
      <w:r w:rsidRPr="00EE6238">
        <w:rPr>
          <w:rFonts w:ascii="Tahoma" w:eastAsia="Aptos" w:hAnsi="Tahoma" w:cs="Tahoma"/>
          <w:lang w:val="fr-FR"/>
        </w:rPr>
        <w:t xml:space="preserve"> </w:t>
      </w:r>
      <w:r w:rsidR="00B36E7A">
        <w:rPr>
          <w:rFonts w:ascii="Tahoma" w:eastAsia="Aptos" w:hAnsi="Tahoma" w:cs="Tahoma"/>
          <w:lang w:val="fr-FR"/>
        </w:rPr>
        <w:t xml:space="preserve">touchées </w:t>
      </w:r>
      <w:r w:rsidRPr="00EE6238">
        <w:rPr>
          <w:rFonts w:ascii="Tahoma" w:eastAsia="Aptos" w:hAnsi="Tahoma" w:cs="Tahoma"/>
          <w:lang w:val="fr-FR"/>
        </w:rPr>
        <w:t>dans leur diversité (PVVIH, PS, LGBTI,)</w:t>
      </w:r>
      <w:r w:rsidR="00B36E7A">
        <w:rPr>
          <w:rFonts w:ascii="Tahoma" w:eastAsia="Aptos" w:hAnsi="Tahoma" w:cs="Tahoma"/>
          <w:lang w:val="fr-FR"/>
        </w:rPr>
        <w:t>.</w:t>
      </w:r>
      <w:r w:rsidRPr="00EE6238">
        <w:rPr>
          <w:rFonts w:ascii="Tahoma" w:eastAsia="Aptos" w:hAnsi="Tahoma" w:cs="Tahoma"/>
          <w:lang w:val="fr-FR"/>
        </w:rPr>
        <w:t xml:space="preserve"> </w:t>
      </w:r>
    </w:p>
    <w:p w14:paraId="6C6A626C" w14:textId="77777777" w:rsidR="00B36E7A" w:rsidRDefault="00B36E7A">
      <w:pPr>
        <w:rPr>
          <w:rFonts w:ascii="Tahoma" w:eastAsia="Aptos" w:hAnsi="Tahoma" w:cs="Tahoma"/>
          <w:lang w:val="fr-FR"/>
        </w:rPr>
      </w:pPr>
      <w:r>
        <w:rPr>
          <w:rFonts w:ascii="Tahoma" w:eastAsia="Aptos" w:hAnsi="Tahoma" w:cs="Tahoma"/>
          <w:lang w:val="fr-FR"/>
        </w:rPr>
        <w:br w:type="page"/>
      </w:r>
    </w:p>
    <w:p w14:paraId="05D79562" w14:textId="77777777" w:rsidR="00EE6238" w:rsidRPr="00EE6238" w:rsidRDefault="00EE6238" w:rsidP="00861E32">
      <w:pPr>
        <w:spacing w:after="0" w:line="240" w:lineRule="auto"/>
        <w:rPr>
          <w:rFonts w:ascii="Tahoma" w:eastAsia="Aptos" w:hAnsi="Tahoma" w:cs="Tahoma"/>
          <w:lang w:val="fr-FR"/>
        </w:rPr>
      </w:pPr>
    </w:p>
    <w:p w14:paraId="37EF8312" w14:textId="77777777" w:rsidR="00EE6238" w:rsidRDefault="00EE6238" w:rsidP="00861E32">
      <w:pPr>
        <w:spacing w:before="100" w:beforeAutospacing="1" w:after="0" w:line="240" w:lineRule="auto"/>
        <w:rPr>
          <w:rFonts w:ascii="Times New Roman" w:eastAsia="Times New Roman" w:hAnsi="Times New Roman" w:cs="Times New Roman"/>
          <w:b/>
          <w:bCs/>
          <w:kern w:val="0"/>
          <w:lang w:val="fr-FR"/>
          <w14:ligatures w14:val="none"/>
        </w:rPr>
      </w:pPr>
      <w:r w:rsidRPr="00EE6238">
        <w:rPr>
          <w:rFonts w:ascii="Times New Roman" w:eastAsia="Times New Roman" w:hAnsi="Times New Roman" w:cs="Times New Roman"/>
          <w:b/>
          <w:bCs/>
          <w:kern w:val="0"/>
          <w:lang w:val="fr-FR"/>
          <w14:ligatures w14:val="none"/>
        </w:rPr>
        <w:t>6. Contenu de l'Atelier (Thèmes à Aborder):</w:t>
      </w:r>
    </w:p>
    <w:p w14:paraId="1561BEBF" w14:textId="77777777" w:rsidR="00B36E7A" w:rsidRPr="00EB3351" w:rsidRDefault="00B36E7A" w:rsidP="00861E32">
      <w:pPr>
        <w:spacing w:after="0" w:line="240" w:lineRule="auto"/>
        <w:jc w:val="both"/>
        <w:rPr>
          <w:rFonts w:ascii="Times New Roman" w:hAnsi="Times New Roman" w:cs="Times New Roman"/>
          <w:lang w:val="fr-CA"/>
        </w:rPr>
      </w:pPr>
    </w:p>
    <w:tbl>
      <w:tblPr>
        <w:tblStyle w:val="TableGrid"/>
        <w:tblW w:w="9465" w:type="dxa"/>
        <w:tblLayout w:type="fixed"/>
        <w:tblLook w:val="04A0" w:firstRow="1" w:lastRow="0" w:firstColumn="1" w:lastColumn="0" w:noHBand="0" w:noVBand="1"/>
      </w:tblPr>
      <w:tblGrid>
        <w:gridCol w:w="2070"/>
        <w:gridCol w:w="7395"/>
      </w:tblGrid>
      <w:tr w:rsidR="00015F67" w:rsidRPr="00EB3351" w14:paraId="12DB7182" w14:textId="77777777" w:rsidTr="007F6745">
        <w:trPr>
          <w:trHeight w:val="344"/>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47D8D" w14:textId="77777777" w:rsidR="00015F67" w:rsidRPr="00182FE3" w:rsidRDefault="00015F67" w:rsidP="00861E32">
            <w:pPr>
              <w:jc w:val="both"/>
              <w:rPr>
                <w:rFonts w:ascii="Times New Roman" w:hAnsi="Times New Roman" w:cs="Times New Roman"/>
                <w:b/>
                <w:bCs/>
                <w:sz w:val="18"/>
                <w:szCs w:val="18"/>
                <w:lang w:val="fr-CA"/>
              </w:rPr>
            </w:pPr>
            <w:r w:rsidRPr="00182FE3">
              <w:rPr>
                <w:rFonts w:ascii="Times New Roman" w:eastAsia="Cambria" w:hAnsi="Times New Roman" w:cs="Times New Roman"/>
                <w:b/>
                <w:bCs/>
                <w:sz w:val="18"/>
                <w:szCs w:val="18"/>
                <w:lang w:val="fr-CA"/>
              </w:rPr>
              <w:t>Heure</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C14E09" w14:textId="77777777" w:rsidR="00015F67" w:rsidRPr="00182FE3" w:rsidRDefault="00015F67" w:rsidP="00861E32">
            <w:pPr>
              <w:jc w:val="both"/>
              <w:rPr>
                <w:rFonts w:ascii="Times New Roman" w:hAnsi="Times New Roman" w:cs="Times New Roman"/>
                <w:b/>
                <w:bCs/>
                <w:sz w:val="18"/>
                <w:szCs w:val="18"/>
                <w:lang w:val="fr-CA"/>
              </w:rPr>
            </w:pPr>
            <w:r w:rsidRPr="00182FE3">
              <w:rPr>
                <w:rFonts w:ascii="Times New Roman" w:eastAsia="Cambria" w:hAnsi="Times New Roman" w:cs="Times New Roman"/>
                <w:b/>
                <w:bCs/>
                <w:sz w:val="18"/>
                <w:szCs w:val="18"/>
                <w:lang w:val="fr-CA"/>
              </w:rPr>
              <w:t>Activité</w:t>
            </w:r>
          </w:p>
        </w:tc>
      </w:tr>
      <w:tr w:rsidR="00015F67" w:rsidRPr="00EB3351" w14:paraId="7C7B556C" w14:textId="77777777" w:rsidTr="007F6745">
        <w:trPr>
          <w:trHeight w:val="394"/>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9E5196"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8:00–8:30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AC9FCD"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Inscription / Arrivée</w:t>
            </w:r>
          </w:p>
        </w:tc>
      </w:tr>
      <w:tr w:rsidR="00015F67" w:rsidRPr="00015F67" w14:paraId="2C42136A" w14:textId="77777777" w:rsidTr="007F6745">
        <w:trPr>
          <w:trHeight w:val="399"/>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88FF94"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8:30–8:45</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C1A774"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Accueil et programme de la journée</w:t>
            </w:r>
          </w:p>
        </w:tc>
      </w:tr>
      <w:tr w:rsidR="00015F67" w:rsidRPr="00015F67" w14:paraId="1C9E92E3" w14:textId="77777777" w:rsidTr="007F6745">
        <w:trPr>
          <w:trHeight w:val="2826"/>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EF9029"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8:45–10:00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7A801C" w14:textId="77777777" w:rsidR="00015F67" w:rsidRPr="00EB3351" w:rsidRDefault="00015F67" w:rsidP="00861E32">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Exercice de réflexivité 4 (Guide de l'animateur, p.95)</w:t>
            </w:r>
          </w:p>
          <w:p w14:paraId="78919EBD" w14:textId="77777777" w:rsidR="00015F67" w:rsidRPr="00EB3351" w:rsidRDefault="00015F67" w:rsidP="00861E32">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Sujet : Valeurs personnelles et communautaires, et valeur de la recherche en santé</w:t>
            </w:r>
          </w:p>
          <w:p w14:paraId="0583C06F" w14:textId="77777777" w:rsidR="00015F67" w:rsidRPr="00E86F99" w:rsidRDefault="00015F67" w:rsidP="00861E32">
            <w:pPr>
              <w:pStyle w:val="ListParagraph"/>
              <w:numPr>
                <w:ilvl w:val="0"/>
                <w:numId w:val="7"/>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Les petits groupes délibèrent sur 4 questions (Accord/Désaccord/Pourquoi) (35 minutes)</w:t>
            </w:r>
          </w:p>
          <w:p w14:paraId="2A7A1AE6" w14:textId="77777777" w:rsidR="00015F67" w:rsidRPr="00E86F99" w:rsidRDefault="00015F67" w:rsidP="00861E32">
            <w:pPr>
              <w:pStyle w:val="ListParagraph"/>
              <w:numPr>
                <w:ilvl w:val="0"/>
                <w:numId w:val="7"/>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w:t>
            </w:r>
            <w:proofErr w:type="gramStart"/>
            <w:r w:rsidRPr="00E86F99">
              <w:rPr>
                <w:rFonts w:ascii="Times New Roman" w:eastAsia="Cambria" w:hAnsi="Times New Roman" w:cs="Times New Roman"/>
                <w:sz w:val="18"/>
                <w:szCs w:val="18"/>
                <w:lang w:val="fr-CA"/>
              </w:rPr>
              <w:t>p.</w:t>
            </w:r>
            <w:proofErr w:type="gramEnd"/>
            <w:r w:rsidRPr="00E86F99">
              <w:rPr>
                <w:rFonts w:ascii="Times New Roman" w:eastAsia="Cambria" w:hAnsi="Times New Roman" w:cs="Times New Roman"/>
                <w:sz w:val="18"/>
                <w:szCs w:val="18"/>
                <w:lang w:val="fr-CA"/>
              </w:rPr>
              <w:t xml:space="preserve"> 95 Nouvet e</w:t>
            </w:r>
          </w:p>
          <w:p w14:paraId="2966A25A" w14:textId="77777777" w:rsidR="00015F67" w:rsidRPr="00E86F99" w:rsidRDefault="00015F67" w:rsidP="00861E32">
            <w:pPr>
              <w:pStyle w:val="ListParagraph"/>
              <w:numPr>
                <w:ilvl w:val="0"/>
                <w:numId w:val="7"/>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La recherche est utile</w:t>
            </w:r>
          </w:p>
          <w:p w14:paraId="616F2465" w14:textId="77777777" w:rsidR="00015F67" w:rsidRPr="00E86F99" w:rsidRDefault="00015F67" w:rsidP="00861E32">
            <w:pPr>
              <w:pStyle w:val="ListParagraph"/>
              <w:numPr>
                <w:ilvl w:val="0"/>
                <w:numId w:val="7"/>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La recherche menée en (pays) ne profite pas nécessairement à la population de (pays)</w:t>
            </w:r>
          </w:p>
          <w:p w14:paraId="7FD41E63" w14:textId="77777777" w:rsidR="00015F67" w:rsidRPr="00E86F99" w:rsidRDefault="00015F67" w:rsidP="00861E32">
            <w:pPr>
              <w:pStyle w:val="ListParagraph"/>
              <w:numPr>
                <w:ilvl w:val="0"/>
                <w:numId w:val="7"/>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La participation à la recherche profite aux participants</w:t>
            </w:r>
          </w:p>
          <w:p w14:paraId="079ECB28" w14:textId="77777777" w:rsidR="00015F67" w:rsidRPr="00E86F99" w:rsidRDefault="00015F67" w:rsidP="00861E32">
            <w:pPr>
              <w:pStyle w:val="ListParagraph"/>
              <w:numPr>
                <w:ilvl w:val="0"/>
                <w:numId w:val="7"/>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La participation à la recherche profite aux autres</w:t>
            </w:r>
          </w:p>
          <w:p w14:paraId="71E47580" w14:textId="77777777" w:rsidR="00015F67" w:rsidRPr="00E86F99" w:rsidRDefault="00015F67" w:rsidP="00861E32">
            <w:pPr>
              <w:pStyle w:val="ListParagraph"/>
              <w:numPr>
                <w:ilvl w:val="0"/>
                <w:numId w:val="7"/>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Mise en commun en grand groupe des discussions en petits groupes et des réflexions de l'animateur (30 minutes)</w:t>
            </w:r>
          </w:p>
          <w:p w14:paraId="647CA3A3" w14:textId="77777777" w:rsidR="00015F67" w:rsidRPr="00EB3351" w:rsidRDefault="00015F67" w:rsidP="00861E32">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 Déclaration des objectifs de l'atelier : renforcer la confiance dans l'évaluation de l'utilité, des bénéfices et des risques de la recherche (10 minutes)</w:t>
            </w:r>
          </w:p>
        </w:tc>
      </w:tr>
      <w:tr w:rsidR="00015F67" w:rsidRPr="00EB3351" w14:paraId="5A29BA3E" w14:textId="77777777" w:rsidTr="007F6745">
        <w:trPr>
          <w:trHeight w:val="401"/>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75CCCF"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10:00–10:15</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3ED978" w14:textId="77777777" w:rsidR="00015F67" w:rsidRPr="00EB3351" w:rsidRDefault="00015F67" w:rsidP="00861E32">
            <w:pPr>
              <w:rPr>
                <w:rFonts w:ascii="Times New Roman" w:eastAsia="Cambria" w:hAnsi="Times New Roman" w:cs="Times New Roman"/>
                <w:sz w:val="18"/>
                <w:szCs w:val="18"/>
                <w:lang w:val="fr-CA"/>
              </w:rPr>
            </w:pPr>
            <w:proofErr w:type="spellStart"/>
            <w:r w:rsidRPr="00EB3351">
              <w:rPr>
                <w:rFonts w:ascii="Times New Roman" w:eastAsia="Cambria" w:hAnsi="Times New Roman" w:cs="Times New Roman"/>
                <w:sz w:val="18"/>
                <w:szCs w:val="18"/>
                <w:lang w:val="fr-CA"/>
              </w:rPr>
              <w:t>Pause café</w:t>
            </w:r>
            <w:proofErr w:type="spellEnd"/>
            <w:r w:rsidRPr="00EB3351">
              <w:rPr>
                <w:rFonts w:ascii="Times New Roman" w:eastAsia="Cambria" w:hAnsi="Times New Roman" w:cs="Times New Roman"/>
                <w:sz w:val="18"/>
                <w:szCs w:val="18"/>
                <w:lang w:val="fr-CA"/>
              </w:rPr>
              <w:t>/thé</w:t>
            </w:r>
          </w:p>
        </w:tc>
      </w:tr>
      <w:tr w:rsidR="00015F67" w:rsidRPr="00015F67" w14:paraId="46243DAD" w14:textId="77777777" w:rsidTr="007F6745">
        <w:trPr>
          <w:trHeight w:val="1682"/>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DABAB6"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10:15–11:30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997F5" w14:textId="77777777" w:rsidR="00015F67" w:rsidRPr="00EB3351" w:rsidRDefault="00015F67" w:rsidP="00861E32">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Comment et pourquoi les essais cliniques apparaissent-ils dans les situations d'urgence en santé publique ?</w:t>
            </w:r>
          </w:p>
          <w:p w14:paraId="0B87628E" w14:textId="77777777" w:rsidR="00015F67" w:rsidRPr="00E86F99" w:rsidRDefault="00015F67" w:rsidP="00861E32">
            <w:pPr>
              <w:pStyle w:val="ListParagraph"/>
              <w:numPr>
                <w:ilvl w:val="0"/>
                <w:numId w:val="8"/>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Orientation vers le thème 1/Ch. 1 du guide de l'animateur + film : Différence entre la recherche clinique et les soins de santé (30 min)</w:t>
            </w:r>
          </w:p>
          <w:p w14:paraId="63DC9F2D" w14:textId="77777777" w:rsidR="00015F67" w:rsidRPr="00E86F99" w:rsidRDefault="00015F67" w:rsidP="00861E32">
            <w:pPr>
              <w:pStyle w:val="ListParagraph"/>
              <w:numPr>
                <w:ilvl w:val="0"/>
                <w:numId w:val="8"/>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-Orientation vers le thème 2 / Ch. 2 + film : Les étapes du développement d'un médicament (30 min)</w:t>
            </w:r>
          </w:p>
          <w:p w14:paraId="21D36707" w14:textId="77777777" w:rsidR="00015F67" w:rsidRPr="00E86F99" w:rsidRDefault="00015F67" w:rsidP="00861E32">
            <w:pPr>
              <w:pStyle w:val="ListParagraph"/>
              <w:numPr>
                <w:ilvl w:val="0"/>
                <w:numId w:val="8"/>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 Orientation vers le thème 3/Ch. 3 + film : Acteurs clés et décideurs (30 min)</w:t>
            </w:r>
          </w:p>
        </w:tc>
      </w:tr>
      <w:tr w:rsidR="00015F67" w:rsidRPr="00EB3351" w14:paraId="4A4C8856" w14:textId="77777777" w:rsidTr="007F6745">
        <w:trPr>
          <w:trHeight w:val="1387"/>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5EF048"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11:30–12:30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350394" w14:textId="77777777" w:rsidR="00015F67" w:rsidRPr="00EB3351" w:rsidRDefault="00015F67" w:rsidP="00861E32">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Droits des participants à la recherche</w:t>
            </w:r>
          </w:p>
          <w:p w14:paraId="5CD6FD2F" w14:textId="77777777" w:rsidR="00015F67" w:rsidRPr="00E86F99" w:rsidRDefault="00015F67" w:rsidP="00861E32">
            <w:pPr>
              <w:pStyle w:val="ListParagraph"/>
              <w:numPr>
                <w:ilvl w:val="0"/>
                <w:numId w:val="9"/>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 xml:space="preserve">Présentation du </w:t>
            </w:r>
            <w:proofErr w:type="spellStart"/>
            <w:r w:rsidRPr="00E86F99">
              <w:rPr>
                <w:rFonts w:ascii="Times New Roman" w:eastAsia="Cambria" w:hAnsi="Times New Roman" w:cs="Times New Roman"/>
                <w:sz w:val="18"/>
                <w:szCs w:val="18"/>
                <w:lang w:val="fr-CA"/>
              </w:rPr>
              <w:t>flipbook</w:t>
            </w:r>
            <w:proofErr w:type="spellEnd"/>
            <w:r w:rsidRPr="00E86F99">
              <w:rPr>
                <w:rFonts w:ascii="Times New Roman" w:eastAsia="Cambria" w:hAnsi="Times New Roman" w:cs="Times New Roman"/>
                <w:sz w:val="18"/>
                <w:szCs w:val="18"/>
                <w:lang w:val="fr-CA"/>
              </w:rPr>
              <w:t xml:space="preserve"> et des posters (p. 89, Guide de l'animateur du PRET) + Discussion/</w:t>
            </w:r>
            <w:proofErr w:type="spellStart"/>
            <w:r w:rsidRPr="00E86F99">
              <w:rPr>
                <w:rFonts w:ascii="Times New Roman" w:eastAsia="Cambria" w:hAnsi="Times New Roman" w:cs="Times New Roman"/>
                <w:sz w:val="18"/>
                <w:szCs w:val="18"/>
                <w:lang w:val="fr-CA"/>
              </w:rPr>
              <w:t>brainstorm</w:t>
            </w:r>
            <w:proofErr w:type="spellEnd"/>
            <w:r w:rsidRPr="00E86F99">
              <w:rPr>
                <w:rFonts w:ascii="Times New Roman" w:eastAsia="Cambria" w:hAnsi="Times New Roman" w:cs="Times New Roman"/>
                <w:sz w:val="18"/>
                <w:szCs w:val="18"/>
                <w:lang w:val="fr-CA"/>
              </w:rPr>
              <w:t xml:space="preserve"> sur l'utilisation/la clarté de l'atelier dans/pour le contexte de la RDC</w:t>
            </w:r>
            <w:r w:rsidRPr="00E86F99">
              <w:rPr>
                <w:rFonts w:ascii="Times New Roman" w:eastAsia="Cambria" w:hAnsi="Times New Roman" w:cs="Times New Roman"/>
                <w:sz w:val="18"/>
                <w:szCs w:val="18"/>
                <w:lang w:val="fr-CA"/>
              </w:rPr>
              <w:br/>
              <w:t>(30 min)</w:t>
            </w:r>
          </w:p>
          <w:p w14:paraId="3EBBEBA9" w14:textId="77777777" w:rsidR="00015F67" w:rsidRPr="00E86F99" w:rsidRDefault="00015F67" w:rsidP="00861E32">
            <w:pPr>
              <w:pStyle w:val="ListParagraph"/>
              <w:numPr>
                <w:ilvl w:val="0"/>
                <w:numId w:val="9"/>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 Orientation vers le sujet/chapitre 4 + film : Participer ou non à la recherche ? (30 min)</w:t>
            </w:r>
          </w:p>
        </w:tc>
      </w:tr>
      <w:tr w:rsidR="00015F67" w:rsidRPr="00EB3351" w14:paraId="512E8E4D" w14:textId="77777777" w:rsidTr="007F6745">
        <w:trPr>
          <w:trHeight w:val="401"/>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173231"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12:30–1:30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D71AC" w14:textId="77777777" w:rsidR="00015F67" w:rsidRPr="00EB3351" w:rsidRDefault="00015F67" w:rsidP="00861E32">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Pause déjeuner</w:t>
            </w:r>
          </w:p>
        </w:tc>
      </w:tr>
      <w:tr w:rsidR="00015F67" w:rsidRPr="00015F67" w14:paraId="12F000B4" w14:textId="77777777" w:rsidTr="007F6745">
        <w:trPr>
          <w:trHeight w:val="974"/>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16105F"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1:30–2:30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7EAB4F" w14:textId="77777777" w:rsidR="00015F67" w:rsidRPr="00EB3351" w:rsidRDefault="00015F67" w:rsidP="00861E32">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La décision de participer à une recherche</w:t>
            </w:r>
          </w:p>
          <w:p w14:paraId="4D7EC247" w14:textId="77777777" w:rsidR="00015F67" w:rsidRPr="00E86F99" w:rsidRDefault="00015F67" w:rsidP="00861E32">
            <w:pPr>
              <w:pStyle w:val="ListParagraph"/>
              <w:numPr>
                <w:ilvl w:val="0"/>
                <w:numId w:val="10"/>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 Activité 1, chapitre 4 (Guide de l'animateur du PRET) : Mise en scène de scénarios de prise de décision</w:t>
            </w:r>
          </w:p>
        </w:tc>
      </w:tr>
      <w:tr w:rsidR="00015F67" w:rsidRPr="00015F67" w14:paraId="49D0CDA9" w14:textId="77777777" w:rsidTr="007F6745">
        <w:trPr>
          <w:trHeight w:val="974"/>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57A3E1"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2:30–3:00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36A1D6" w14:textId="77777777" w:rsidR="00015F67" w:rsidRPr="00EB3351" w:rsidRDefault="00015F67" w:rsidP="00861E32">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Bio-échantillons</w:t>
            </w:r>
          </w:p>
          <w:p w14:paraId="6FEB8A4C" w14:textId="77777777" w:rsidR="00015F67" w:rsidRPr="00E86F99" w:rsidRDefault="00015F67" w:rsidP="00861E32">
            <w:pPr>
              <w:pStyle w:val="ListParagraph"/>
              <w:numPr>
                <w:ilvl w:val="0"/>
                <w:numId w:val="11"/>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Vue d'ensemble des films de la boîte à outils (non projetés en séance)</w:t>
            </w:r>
          </w:p>
          <w:p w14:paraId="3A25739B" w14:textId="77777777" w:rsidR="00015F67" w:rsidRPr="00E86F99" w:rsidRDefault="00015F67" w:rsidP="00861E32">
            <w:pPr>
              <w:pStyle w:val="ListParagraph"/>
              <w:numPr>
                <w:ilvl w:val="0"/>
                <w:numId w:val="11"/>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 Activité 1, chapitre 5 (Guide de l'animateur du PRET : Anticiper les questions sur les Bio-échantillons</w:t>
            </w:r>
          </w:p>
        </w:tc>
      </w:tr>
      <w:tr w:rsidR="00015F67" w:rsidRPr="00EB3351" w14:paraId="0920CED9" w14:textId="77777777" w:rsidTr="007F6745">
        <w:trPr>
          <w:trHeight w:val="415"/>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6EA9C1"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3:00–3:15</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733764" w14:textId="77777777" w:rsidR="00015F67" w:rsidRPr="00EB3351" w:rsidRDefault="00015F67" w:rsidP="00861E32">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Pause-café</w:t>
            </w:r>
          </w:p>
        </w:tc>
      </w:tr>
      <w:tr w:rsidR="00015F67" w:rsidRPr="00015F67" w14:paraId="3DAD4B5D" w14:textId="77777777" w:rsidTr="007F6745">
        <w:trPr>
          <w:trHeight w:val="818"/>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AC144D" w14:textId="77777777" w:rsidR="00015F67" w:rsidRPr="00EB3351" w:rsidRDefault="00015F67" w:rsidP="00861E32">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3:15–4:15</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93B406" w14:textId="77777777" w:rsidR="00015F67" w:rsidRPr="00EB3351" w:rsidRDefault="00015F67" w:rsidP="00861E32">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Exercice de réflexivité 2 (Guide de l'animateur, pp. 92-94)</w:t>
            </w:r>
          </w:p>
          <w:p w14:paraId="2B6E3328" w14:textId="77777777" w:rsidR="00015F67" w:rsidRPr="00EB3351" w:rsidRDefault="00015F67" w:rsidP="00861E32">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Catégories d'identité et facilitation ou l'importance de la diversité des expériences, des positions et du pouvoir.</w:t>
            </w:r>
          </w:p>
        </w:tc>
      </w:tr>
      <w:tr w:rsidR="00015F67" w:rsidRPr="00015F67" w14:paraId="37D13BEF" w14:textId="77777777" w:rsidTr="007F6745">
        <w:trPr>
          <w:trHeight w:val="986"/>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3113B7" w14:textId="15227E1A" w:rsidR="00015F67" w:rsidRPr="00EB3351" w:rsidRDefault="005320AE" w:rsidP="00861E32">
            <w:pPr>
              <w:jc w:val="both"/>
              <w:rPr>
                <w:rFonts w:ascii="Times New Roman" w:eastAsia="Cambria" w:hAnsi="Times New Roman" w:cs="Times New Roman"/>
                <w:sz w:val="18"/>
                <w:szCs w:val="18"/>
                <w:lang w:val="fr-CA"/>
              </w:rPr>
            </w:pPr>
            <w:r>
              <w:rPr>
                <w:rFonts w:ascii="Times New Roman" w:eastAsia="Cambria" w:hAnsi="Times New Roman" w:cs="Times New Roman"/>
                <w:sz w:val="18"/>
                <w:szCs w:val="18"/>
                <w:lang w:val="fr-CA"/>
              </w:rPr>
              <w:lastRenderedPageBreak/>
              <w:t>4 :15-4:30</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5700A5" w14:textId="77777777" w:rsidR="00015F67" w:rsidRDefault="005320AE" w:rsidP="00861E32">
            <w:pPr>
              <w:pStyle w:val="ListParagraph"/>
              <w:numPr>
                <w:ilvl w:val="0"/>
                <w:numId w:val="12"/>
              </w:numPr>
              <w:rPr>
                <w:rFonts w:ascii="Times New Roman" w:eastAsia="Cambria" w:hAnsi="Times New Roman" w:cs="Times New Roman"/>
                <w:sz w:val="18"/>
                <w:szCs w:val="18"/>
                <w:lang w:val="fr-CA"/>
              </w:rPr>
            </w:pPr>
            <w:r>
              <w:rPr>
                <w:rFonts w:ascii="Times New Roman" w:eastAsia="Cambria" w:hAnsi="Times New Roman" w:cs="Times New Roman"/>
                <w:sz w:val="18"/>
                <w:szCs w:val="18"/>
                <w:lang w:val="fr-CA"/>
              </w:rPr>
              <w:t>Questionnaire/feedback</w:t>
            </w:r>
          </w:p>
          <w:p w14:paraId="55DDC4BC" w14:textId="7212A5C9" w:rsidR="005320AE" w:rsidRPr="00E86F99" w:rsidRDefault="005320AE" w:rsidP="005320AE">
            <w:pPr>
              <w:pStyle w:val="ListParagraph"/>
              <w:ind w:left="768"/>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 xml:space="preserve">- Les participants sont invités à faire part de leurs réactions par le biais d'un questionnaire </w:t>
            </w:r>
          </w:p>
        </w:tc>
      </w:tr>
      <w:tr w:rsidR="005320AE" w:rsidRPr="00015F67" w14:paraId="54E68EC5" w14:textId="77777777" w:rsidTr="007F6745">
        <w:trPr>
          <w:trHeight w:val="986"/>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0311B9" w14:textId="3F62BDF9" w:rsidR="005320AE" w:rsidRPr="00EB3351" w:rsidRDefault="005320AE" w:rsidP="005320AE">
            <w:pPr>
              <w:jc w:val="both"/>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4:</w:t>
            </w:r>
            <w:r>
              <w:rPr>
                <w:rFonts w:ascii="Times New Roman" w:eastAsia="Cambria" w:hAnsi="Times New Roman" w:cs="Times New Roman"/>
                <w:sz w:val="18"/>
                <w:szCs w:val="18"/>
                <w:lang w:val="fr-CA"/>
              </w:rPr>
              <w:t>30</w:t>
            </w:r>
            <w:r w:rsidRPr="00EB3351">
              <w:rPr>
                <w:rFonts w:ascii="Times New Roman" w:eastAsia="Cambria" w:hAnsi="Times New Roman" w:cs="Times New Roman"/>
                <w:sz w:val="18"/>
                <w:szCs w:val="18"/>
                <w:lang w:val="fr-CA"/>
              </w:rPr>
              <w:t>–4:</w:t>
            </w:r>
            <w:r>
              <w:rPr>
                <w:rFonts w:ascii="Times New Roman" w:eastAsia="Cambria" w:hAnsi="Times New Roman" w:cs="Times New Roman"/>
                <w:sz w:val="18"/>
                <w:szCs w:val="18"/>
                <w:lang w:val="fr-CA"/>
              </w:rPr>
              <w:t>45</w:t>
            </w:r>
          </w:p>
        </w:tc>
        <w:tc>
          <w:tcPr>
            <w:tcW w:w="7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E44315" w14:textId="77777777" w:rsidR="005320AE" w:rsidRPr="00EB3351" w:rsidRDefault="005320AE" w:rsidP="005320AE">
            <w:pPr>
              <w:rPr>
                <w:rFonts w:ascii="Times New Roman" w:eastAsia="Cambria" w:hAnsi="Times New Roman" w:cs="Times New Roman"/>
                <w:sz w:val="18"/>
                <w:szCs w:val="18"/>
                <w:lang w:val="fr-CA"/>
              </w:rPr>
            </w:pPr>
            <w:r w:rsidRPr="00EB3351">
              <w:rPr>
                <w:rFonts w:ascii="Times New Roman" w:eastAsia="Cambria" w:hAnsi="Times New Roman" w:cs="Times New Roman"/>
                <w:sz w:val="18"/>
                <w:szCs w:val="18"/>
                <w:lang w:val="fr-CA"/>
              </w:rPr>
              <w:t>Clôture de la session</w:t>
            </w:r>
          </w:p>
          <w:p w14:paraId="51EE60BB" w14:textId="77777777" w:rsidR="005320AE" w:rsidRPr="00E86F99" w:rsidRDefault="005320AE" w:rsidP="005320AE">
            <w:pPr>
              <w:pStyle w:val="ListParagraph"/>
              <w:numPr>
                <w:ilvl w:val="0"/>
                <w:numId w:val="12"/>
              </w:numPr>
              <w:rPr>
                <w:rFonts w:ascii="Times New Roman" w:eastAsia="Cambria" w:hAnsi="Times New Roman" w:cs="Times New Roman"/>
                <w:sz w:val="18"/>
                <w:szCs w:val="18"/>
                <w:lang w:val="fr-CA"/>
              </w:rPr>
            </w:pPr>
            <w:r w:rsidRPr="00E86F99">
              <w:rPr>
                <w:rFonts w:ascii="Times New Roman" w:eastAsia="Cambria" w:hAnsi="Times New Roman" w:cs="Times New Roman"/>
                <w:sz w:val="18"/>
                <w:szCs w:val="18"/>
                <w:lang w:val="fr-CA"/>
              </w:rPr>
              <w:t>Distribution des certificats</w:t>
            </w:r>
          </w:p>
          <w:p w14:paraId="70CBC8E3" w14:textId="7D494C43" w:rsidR="005320AE" w:rsidRPr="00EB3351" w:rsidRDefault="005320AE" w:rsidP="005320AE">
            <w:pPr>
              <w:rPr>
                <w:rFonts w:ascii="Times New Roman" w:eastAsia="Cambria" w:hAnsi="Times New Roman" w:cs="Times New Roman"/>
                <w:sz w:val="18"/>
                <w:szCs w:val="18"/>
                <w:lang w:val="fr-CA"/>
              </w:rPr>
            </w:pPr>
          </w:p>
        </w:tc>
      </w:tr>
    </w:tbl>
    <w:p w14:paraId="3777EAAA" w14:textId="77777777" w:rsidR="00015F67" w:rsidRPr="00EE6238" w:rsidRDefault="00015F67" w:rsidP="00861E32">
      <w:pPr>
        <w:spacing w:before="100" w:beforeAutospacing="1" w:after="0" w:line="240" w:lineRule="auto"/>
        <w:rPr>
          <w:rFonts w:ascii="Times New Roman" w:eastAsia="Times New Roman" w:hAnsi="Times New Roman" w:cs="Times New Roman"/>
          <w:kern w:val="0"/>
          <w:lang w:val="fr-FR"/>
          <w14:ligatures w14:val="none"/>
        </w:rPr>
      </w:pPr>
    </w:p>
    <w:p w14:paraId="36713E66" w14:textId="77777777" w:rsidR="00EE6238" w:rsidRPr="00EE6238" w:rsidRDefault="00EE6238" w:rsidP="00861E32">
      <w:pPr>
        <w:spacing w:before="100" w:beforeAutospacing="1" w:after="0" w:line="240" w:lineRule="auto"/>
        <w:rPr>
          <w:rFonts w:ascii="Times New Roman" w:eastAsia="Times New Roman" w:hAnsi="Times New Roman" w:cs="Times New Roman"/>
          <w:kern w:val="0"/>
          <w:lang w:val="fr-FR"/>
          <w14:ligatures w14:val="none"/>
        </w:rPr>
      </w:pPr>
      <w:r w:rsidRPr="00EE6238">
        <w:rPr>
          <w:rFonts w:ascii="Times New Roman" w:eastAsia="Times New Roman" w:hAnsi="Times New Roman" w:cs="Times New Roman"/>
          <w:b/>
          <w:bCs/>
          <w:kern w:val="0"/>
          <w:lang w:val="fr-FR"/>
          <w14:ligatures w14:val="none"/>
        </w:rPr>
        <w:t>7. Méthodologie :</w:t>
      </w:r>
    </w:p>
    <w:p w14:paraId="3173A6CC" w14:textId="5A4775D7" w:rsidR="00EE6238" w:rsidRPr="00EE6238" w:rsidRDefault="00EE6238" w:rsidP="00861E32">
      <w:pPr>
        <w:pStyle w:val="ListParagraph"/>
        <w:numPr>
          <w:ilvl w:val="0"/>
          <w:numId w:val="5"/>
        </w:numPr>
        <w:tabs>
          <w:tab w:val="num" w:pos="720"/>
        </w:tabs>
        <w:spacing w:after="0" w:line="240" w:lineRule="auto"/>
        <w:rPr>
          <w:rFonts w:ascii="Tahoma" w:eastAsia="Aptos" w:hAnsi="Tahoma" w:cs="Tahoma"/>
          <w:lang w:val="fr-FR"/>
        </w:rPr>
      </w:pPr>
      <w:r w:rsidRPr="00EE6238">
        <w:rPr>
          <w:rFonts w:ascii="Tahoma" w:eastAsia="Aptos" w:hAnsi="Tahoma" w:cs="Tahoma"/>
          <w:lang w:val="fr-FR"/>
        </w:rPr>
        <w:t>Pr</w:t>
      </w:r>
      <w:r w:rsidR="00102835">
        <w:rPr>
          <w:rFonts w:ascii="Tahoma" w:eastAsia="Aptos" w:hAnsi="Tahoma" w:cs="Tahoma"/>
          <w:lang w:val="fr-FR"/>
        </w:rPr>
        <w:t>é</w:t>
      </w:r>
      <w:r w:rsidRPr="00EE6238">
        <w:rPr>
          <w:rFonts w:ascii="Tahoma" w:eastAsia="Aptos" w:hAnsi="Tahoma" w:cs="Tahoma"/>
          <w:lang w:val="fr-FR"/>
        </w:rPr>
        <w:t xml:space="preserve">sentations </w:t>
      </w:r>
      <w:r w:rsidR="00102835">
        <w:rPr>
          <w:rFonts w:ascii="Tahoma" w:eastAsia="Aptos" w:hAnsi="Tahoma" w:cs="Tahoma"/>
          <w:lang w:val="fr-FR"/>
        </w:rPr>
        <w:t xml:space="preserve">introductives et </w:t>
      </w:r>
      <w:r w:rsidRPr="00EE6238">
        <w:rPr>
          <w:rFonts w:ascii="Tahoma" w:eastAsia="Aptos" w:hAnsi="Tahoma" w:cs="Tahoma"/>
          <w:lang w:val="fr-FR"/>
        </w:rPr>
        <w:t>interactives.</w:t>
      </w:r>
    </w:p>
    <w:p w14:paraId="3CD2AE7C" w14:textId="77777777" w:rsidR="00EE6238" w:rsidRPr="00EE6238" w:rsidRDefault="00EE6238" w:rsidP="00861E32">
      <w:pPr>
        <w:pStyle w:val="ListParagraph"/>
        <w:numPr>
          <w:ilvl w:val="0"/>
          <w:numId w:val="5"/>
        </w:numPr>
        <w:tabs>
          <w:tab w:val="num" w:pos="720"/>
        </w:tabs>
        <w:spacing w:after="0" w:line="240" w:lineRule="auto"/>
        <w:rPr>
          <w:rFonts w:ascii="Tahoma" w:eastAsia="Aptos" w:hAnsi="Tahoma" w:cs="Tahoma"/>
          <w:lang w:val="fr-FR"/>
        </w:rPr>
      </w:pPr>
      <w:r w:rsidRPr="00EE6238">
        <w:rPr>
          <w:rFonts w:ascii="Tahoma" w:eastAsia="Aptos" w:hAnsi="Tahoma" w:cs="Tahoma"/>
          <w:lang w:val="fr-FR"/>
        </w:rPr>
        <w:t>Démonstrations pratiques de l'utilisation de la boîte à outils.</w:t>
      </w:r>
    </w:p>
    <w:p w14:paraId="797CA4BC" w14:textId="77777777" w:rsidR="00EE6238" w:rsidRPr="00EE6238" w:rsidRDefault="00EE6238" w:rsidP="00861E32">
      <w:pPr>
        <w:pStyle w:val="ListParagraph"/>
        <w:numPr>
          <w:ilvl w:val="0"/>
          <w:numId w:val="5"/>
        </w:numPr>
        <w:tabs>
          <w:tab w:val="num" w:pos="720"/>
        </w:tabs>
        <w:spacing w:after="0" w:line="240" w:lineRule="auto"/>
        <w:rPr>
          <w:rFonts w:ascii="Tahoma" w:eastAsia="Aptos" w:hAnsi="Tahoma" w:cs="Tahoma"/>
          <w:lang w:val="fr-FR"/>
        </w:rPr>
      </w:pPr>
      <w:r w:rsidRPr="00EE6238">
        <w:rPr>
          <w:rFonts w:ascii="Tahoma" w:eastAsia="Aptos" w:hAnsi="Tahoma" w:cs="Tahoma"/>
          <w:lang w:val="fr-FR"/>
        </w:rPr>
        <w:t>Exercices individuels et en petits groupes.</w:t>
      </w:r>
    </w:p>
    <w:p w14:paraId="3DC8AA65" w14:textId="77777777" w:rsidR="00EE6238" w:rsidRPr="00EE6238" w:rsidRDefault="00EE6238" w:rsidP="00861E32">
      <w:pPr>
        <w:pStyle w:val="ListParagraph"/>
        <w:numPr>
          <w:ilvl w:val="0"/>
          <w:numId w:val="5"/>
        </w:numPr>
        <w:tabs>
          <w:tab w:val="num" w:pos="720"/>
        </w:tabs>
        <w:spacing w:after="0" w:line="240" w:lineRule="auto"/>
        <w:rPr>
          <w:rFonts w:ascii="Tahoma" w:eastAsia="Aptos" w:hAnsi="Tahoma" w:cs="Tahoma"/>
          <w:lang w:val="fr-FR"/>
        </w:rPr>
      </w:pPr>
      <w:r w:rsidRPr="00EE6238">
        <w:rPr>
          <w:rFonts w:ascii="Tahoma" w:eastAsia="Aptos" w:hAnsi="Tahoma" w:cs="Tahoma"/>
          <w:lang w:val="fr-FR"/>
        </w:rPr>
        <w:t>Discussions et échanges d'expériences.</w:t>
      </w:r>
    </w:p>
    <w:p w14:paraId="563DC652" w14:textId="77777777" w:rsidR="00EE6238" w:rsidRPr="00EE6238" w:rsidRDefault="00EE6238" w:rsidP="00861E32">
      <w:pPr>
        <w:pStyle w:val="ListParagraph"/>
        <w:numPr>
          <w:ilvl w:val="0"/>
          <w:numId w:val="5"/>
        </w:numPr>
        <w:tabs>
          <w:tab w:val="num" w:pos="720"/>
        </w:tabs>
        <w:spacing w:after="0" w:line="240" w:lineRule="auto"/>
        <w:rPr>
          <w:rFonts w:ascii="Tahoma" w:eastAsia="Aptos" w:hAnsi="Tahoma" w:cs="Tahoma"/>
          <w:lang w:val="fr-FR"/>
        </w:rPr>
      </w:pPr>
      <w:r w:rsidRPr="00EE6238">
        <w:rPr>
          <w:rFonts w:ascii="Tahoma" w:eastAsia="Aptos" w:hAnsi="Tahoma" w:cs="Tahoma"/>
          <w:lang w:val="fr-FR"/>
        </w:rPr>
        <w:t>Études de cas ou exemples concrets.</w:t>
      </w:r>
    </w:p>
    <w:p w14:paraId="1AEE2BA1" w14:textId="77777777" w:rsidR="00EE6238" w:rsidRPr="00EE6238" w:rsidRDefault="00EE6238" w:rsidP="00861E32">
      <w:pPr>
        <w:pStyle w:val="ListParagraph"/>
        <w:numPr>
          <w:ilvl w:val="0"/>
          <w:numId w:val="5"/>
        </w:numPr>
        <w:tabs>
          <w:tab w:val="num" w:pos="720"/>
        </w:tabs>
        <w:spacing w:after="0" w:line="240" w:lineRule="auto"/>
        <w:rPr>
          <w:rFonts w:ascii="Tahoma" w:eastAsia="Aptos" w:hAnsi="Tahoma" w:cs="Tahoma"/>
          <w:lang w:val="fr-FR"/>
        </w:rPr>
      </w:pPr>
      <w:r w:rsidRPr="00EE6238">
        <w:rPr>
          <w:rFonts w:ascii="Tahoma" w:eastAsia="Aptos" w:hAnsi="Tahoma" w:cs="Tahoma"/>
          <w:lang w:val="fr-FR"/>
        </w:rPr>
        <w:t>Sessions de questions et réponses.</w:t>
      </w:r>
    </w:p>
    <w:p w14:paraId="61E002EA" w14:textId="77777777" w:rsidR="00EE6238" w:rsidRDefault="00EE6238" w:rsidP="00861E32">
      <w:pPr>
        <w:spacing w:before="100" w:beforeAutospacing="1" w:after="0" w:line="240" w:lineRule="auto"/>
        <w:rPr>
          <w:rFonts w:ascii="Times New Roman" w:eastAsia="Times New Roman" w:hAnsi="Times New Roman" w:cs="Times New Roman"/>
          <w:kern w:val="0"/>
          <w:lang w:val="fr-FR"/>
          <w14:ligatures w14:val="none"/>
        </w:rPr>
      </w:pPr>
      <w:r w:rsidRPr="00EE6238">
        <w:rPr>
          <w:rFonts w:ascii="Times New Roman" w:eastAsia="Times New Roman" w:hAnsi="Times New Roman" w:cs="Times New Roman"/>
          <w:b/>
          <w:bCs/>
          <w:kern w:val="0"/>
          <w:lang w:val="fr-FR"/>
          <w14:ligatures w14:val="none"/>
        </w:rPr>
        <w:t>8. Durée et Date de l’Atelier :</w:t>
      </w:r>
    </w:p>
    <w:p w14:paraId="0354C959" w14:textId="553AA346" w:rsidR="00EE6238" w:rsidRDefault="00EE6238" w:rsidP="00861E32">
      <w:pPr>
        <w:spacing w:before="100" w:beforeAutospacing="1" w:after="0" w:line="240" w:lineRule="auto"/>
        <w:rPr>
          <w:rFonts w:ascii="Tahoma" w:eastAsia="Aptos" w:hAnsi="Tahoma" w:cs="Tahoma"/>
          <w:lang w:val="fr-FR"/>
        </w:rPr>
      </w:pPr>
      <w:r w:rsidRPr="00EE6238">
        <w:rPr>
          <w:rFonts w:ascii="Tahoma" w:eastAsia="Aptos" w:hAnsi="Tahoma" w:cs="Tahoma"/>
          <w:lang w:val="fr-FR"/>
        </w:rPr>
        <w:t>L’atelier se fera pendant deux soit du 24 au 25 Juin dans la salle de conférence de l’hôtel AFRICANA PALACE dans la ville de Kinshasa, RDC</w:t>
      </w:r>
      <w:r w:rsidR="00015F67">
        <w:rPr>
          <w:rFonts w:ascii="Tahoma" w:eastAsia="Aptos" w:hAnsi="Tahoma" w:cs="Tahoma"/>
          <w:lang w:val="fr-FR"/>
        </w:rPr>
        <w:t>.</w:t>
      </w:r>
    </w:p>
    <w:p w14:paraId="10ADCE8E" w14:textId="77777777" w:rsidR="00015F67" w:rsidRPr="00EE6238" w:rsidRDefault="00015F67" w:rsidP="00861E32">
      <w:pPr>
        <w:spacing w:before="100" w:beforeAutospacing="1" w:after="0" w:line="240" w:lineRule="auto"/>
        <w:rPr>
          <w:rFonts w:ascii="Times New Roman" w:eastAsia="Times New Roman" w:hAnsi="Times New Roman" w:cs="Times New Roman"/>
          <w:kern w:val="0"/>
          <w:lang w:val="fr-FR"/>
          <w14:ligatures w14:val="none"/>
        </w:rPr>
      </w:pPr>
    </w:p>
    <w:p w14:paraId="25976A3C" w14:textId="77777777" w:rsidR="00EE6238" w:rsidRDefault="00EE6238" w:rsidP="00861E32">
      <w:pPr>
        <w:spacing w:before="100" w:beforeAutospacing="1" w:after="0" w:line="240" w:lineRule="auto"/>
        <w:rPr>
          <w:rFonts w:ascii="Times New Roman" w:eastAsia="Times New Roman" w:hAnsi="Times New Roman" w:cs="Times New Roman"/>
          <w:kern w:val="0"/>
          <w:lang w:val="fr-FR"/>
          <w14:ligatures w14:val="none"/>
        </w:rPr>
      </w:pPr>
      <w:r w:rsidRPr="00EE6238">
        <w:rPr>
          <w:rFonts w:ascii="Times New Roman" w:eastAsia="Times New Roman" w:hAnsi="Times New Roman" w:cs="Times New Roman"/>
          <w:b/>
          <w:bCs/>
          <w:kern w:val="0"/>
          <w:lang w:val="fr-FR"/>
          <w14:ligatures w14:val="none"/>
        </w:rPr>
        <w:t>9. Facilitateur(s) :</w:t>
      </w:r>
    </w:p>
    <w:p w14:paraId="0BF0E337" w14:textId="77777777" w:rsidR="00EE6238" w:rsidRDefault="00EE6238" w:rsidP="00861E32">
      <w:pPr>
        <w:numPr>
          <w:ilvl w:val="0"/>
          <w:numId w:val="4"/>
        </w:numPr>
        <w:spacing w:before="100" w:beforeAutospacing="1" w:after="0" w:line="240" w:lineRule="auto"/>
        <w:contextualSpacing/>
        <w:rPr>
          <w:rFonts w:ascii="Times New Roman" w:eastAsia="Times New Roman" w:hAnsi="Times New Roman" w:cs="Times New Roman"/>
          <w:kern w:val="0"/>
          <w:lang w:val="fr-FR"/>
          <w14:ligatures w14:val="none"/>
        </w:rPr>
      </w:pPr>
      <w:r w:rsidRPr="00EE6238">
        <w:rPr>
          <w:rFonts w:ascii="Tahoma" w:eastAsia="Aptos" w:hAnsi="Tahoma" w:cs="Tahoma"/>
          <w:lang w:val="fr-FR"/>
        </w:rPr>
        <w:t xml:space="preserve">Prof. </w:t>
      </w:r>
      <w:proofErr w:type="spellStart"/>
      <w:r w:rsidRPr="00EE6238">
        <w:rPr>
          <w:rFonts w:ascii="Tahoma" w:eastAsia="Aptos" w:hAnsi="Tahoma" w:cs="Tahoma"/>
          <w:lang w:val="fr-FR"/>
        </w:rPr>
        <w:t>Elysée</w:t>
      </w:r>
      <w:proofErr w:type="spellEnd"/>
      <w:r w:rsidRPr="00EE6238">
        <w:rPr>
          <w:rFonts w:ascii="Tahoma" w:eastAsia="Aptos" w:hAnsi="Tahoma" w:cs="Tahoma"/>
          <w:lang w:val="fr-FR"/>
        </w:rPr>
        <w:t xml:space="preserve"> Nouvet</w:t>
      </w:r>
    </w:p>
    <w:p w14:paraId="1FBF4A98" w14:textId="0E5FCAB9" w:rsidR="00EE6238" w:rsidRPr="00EE6238" w:rsidRDefault="00EE6238" w:rsidP="00861E32">
      <w:pPr>
        <w:numPr>
          <w:ilvl w:val="0"/>
          <w:numId w:val="4"/>
        </w:numPr>
        <w:spacing w:before="100" w:beforeAutospacing="1" w:after="0" w:line="240" w:lineRule="auto"/>
        <w:contextualSpacing/>
        <w:rPr>
          <w:rFonts w:ascii="Times New Roman" w:eastAsia="Times New Roman" w:hAnsi="Times New Roman" w:cs="Times New Roman"/>
          <w:kern w:val="0"/>
          <w:lang w:val="fr-FR"/>
          <w14:ligatures w14:val="none"/>
        </w:rPr>
      </w:pPr>
      <w:r w:rsidRPr="00EE6238">
        <w:rPr>
          <w:rFonts w:ascii="Tahoma" w:eastAsia="Aptos" w:hAnsi="Tahoma" w:cs="Tahoma"/>
          <w:lang w:val="fr-FR"/>
        </w:rPr>
        <w:t xml:space="preserve">Prof., </w:t>
      </w:r>
      <w:proofErr w:type="spellStart"/>
      <w:r w:rsidRPr="00EE6238">
        <w:rPr>
          <w:rFonts w:ascii="Tahoma" w:eastAsia="Aptos" w:hAnsi="Tahoma" w:cs="Tahoma"/>
          <w:lang w:val="fr-FR"/>
        </w:rPr>
        <w:t>Felicien</w:t>
      </w:r>
      <w:proofErr w:type="spellEnd"/>
      <w:r w:rsidRPr="00EE6238">
        <w:rPr>
          <w:rFonts w:ascii="Tahoma" w:eastAsia="Aptos" w:hAnsi="Tahoma" w:cs="Tahoma"/>
          <w:lang w:val="fr-FR"/>
        </w:rPr>
        <w:t xml:space="preserve"> </w:t>
      </w:r>
      <w:proofErr w:type="spellStart"/>
      <w:r w:rsidRPr="00EE6238">
        <w:rPr>
          <w:rFonts w:ascii="Tahoma" w:eastAsia="Aptos" w:hAnsi="Tahoma" w:cs="Tahoma"/>
          <w:lang w:val="fr-FR"/>
        </w:rPr>
        <w:t>Munday</w:t>
      </w:r>
      <w:proofErr w:type="spellEnd"/>
    </w:p>
    <w:p w14:paraId="089D7EDE" w14:textId="02809259" w:rsidR="00EE6238" w:rsidRPr="00382096" w:rsidRDefault="00EE6238" w:rsidP="00861E32">
      <w:pPr>
        <w:numPr>
          <w:ilvl w:val="0"/>
          <w:numId w:val="4"/>
        </w:numPr>
        <w:spacing w:before="100" w:beforeAutospacing="1" w:after="0" w:line="240" w:lineRule="auto"/>
        <w:contextualSpacing/>
        <w:rPr>
          <w:rFonts w:ascii="Tahoma" w:eastAsia="Aptos" w:hAnsi="Tahoma" w:cs="Tahoma"/>
          <w:lang w:val="fr-CA"/>
        </w:rPr>
      </w:pPr>
      <w:r w:rsidRPr="00382096">
        <w:rPr>
          <w:rFonts w:ascii="Tahoma" w:eastAsia="Aptos" w:hAnsi="Tahoma" w:cs="Tahoma"/>
          <w:lang w:val="fr-CA"/>
        </w:rPr>
        <w:t xml:space="preserve">Prof. </w:t>
      </w:r>
      <w:r w:rsidR="002733FF" w:rsidRPr="00382096">
        <w:rPr>
          <w:rFonts w:ascii="Tahoma" w:eastAsia="Aptos" w:hAnsi="Tahoma" w:cs="Tahoma"/>
          <w:lang w:val="fr-CA"/>
        </w:rPr>
        <w:t xml:space="preserve">Mandy Kader </w:t>
      </w:r>
      <w:proofErr w:type="spellStart"/>
      <w:r w:rsidR="002733FF" w:rsidRPr="00382096">
        <w:rPr>
          <w:rFonts w:ascii="Tahoma" w:eastAsia="Aptos" w:hAnsi="Tahoma" w:cs="Tahoma"/>
          <w:lang w:val="fr-CA"/>
        </w:rPr>
        <w:t>Kondé</w:t>
      </w:r>
      <w:proofErr w:type="spellEnd"/>
      <w:r w:rsidR="002733FF" w:rsidRPr="00382096">
        <w:rPr>
          <w:rFonts w:ascii="Tahoma" w:eastAsia="Aptos" w:hAnsi="Tahoma" w:cs="Tahoma"/>
          <w:lang w:val="fr-CA"/>
        </w:rPr>
        <w:t xml:space="preserve"> </w:t>
      </w:r>
    </w:p>
    <w:p w14:paraId="1D18AF5E" w14:textId="77777777" w:rsidR="00EE6238" w:rsidRPr="00EE6238" w:rsidRDefault="00EE6238" w:rsidP="00861E32">
      <w:pPr>
        <w:numPr>
          <w:ilvl w:val="0"/>
          <w:numId w:val="4"/>
        </w:numPr>
        <w:spacing w:before="100" w:beforeAutospacing="1" w:after="0" w:line="240" w:lineRule="auto"/>
        <w:contextualSpacing/>
        <w:rPr>
          <w:rFonts w:ascii="Tahoma" w:eastAsia="Aptos" w:hAnsi="Tahoma" w:cs="Tahoma"/>
          <w:lang w:val="fr-FR"/>
        </w:rPr>
      </w:pPr>
      <w:r w:rsidRPr="00EE6238">
        <w:rPr>
          <w:rFonts w:ascii="Tahoma" w:eastAsia="Aptos" w:hAnsi="Tahoma" w:cs="Tahoma"/>
          <w:lang w:val="fr-FR"/>
        </w:rPr>
        <w:t xml:space="preserve">Mr. César </w:t>
      </w:r>
      <w:proofErr w:type="spellStart"/>
      <w:r w:rsidRPr="00EE6238">
        <w:rPr>
          <w:rFonts w:ascii="Tahoma" w:eastAsia="Aptos" w:hAnsi="Tahoma" w:cs="Tahoma"/>
          <w:lang w:val="fr-FR"/>
        </w:rPr>
        <w:t>mombunza</w:t>
      </w:r>
      <w:proofErr w:type="spellEnd"/>
    </w:p>
    <w:p w14:paraId="570C5CC6" w14:textId="77777777" w:rsidR="00EE6238" w:rsidRPr="00EE6238" w:rsidRDefault="00EE6238" w:rsidP="00861E32">
      <w:pPr>
        <w:spacing w:before="100" w:beforeAutospacing="1" w:after="0" w:line="240" w:lineRule="auto"/>
        <w:rPr>
          <w:rFonts w:ascii="Tahoma" w:eastAsia="Aptos" w:hAnsi="Tahoma" w:cs="Tahoma"/>
          <w:lang w:val="fr-FR"/>
        </w:rPr>
      </w:pPr>
    </w:p>
    <w:p w14:paraId="104FF78B" w14:textId="77777777" w:rsidR="00EE6238" w:rsidRPr="00EE6238" w:rsidRDefault="00EE6238" w:rsidP="00861E32">
      <w:pPr>
        <w:spacing w:before="100" w:beforeAutospacing="1" w:after="0" w:line="240" w:lineRule="auto"/>
        <w:rPr>
          <w:rFonts w:ascii="Tahoma" w:eastAsia="Aptos" w:hAnsi="Tahoma" w:cs="Tahoma"/>
          <w:lang w:val="fr-FR"/>
        </w:rPr>
      </w:pPr>
    </w:p>
    <w:p w14:paraId="4C93942E" w14:textId="548BF97C" w:rsidR="00EE6238" w:rsidRPr="005320AE" w:rsidRDefault="00EE6238" w:rsidP="00861E32">
      <w:pPr>
        <w:spacing w:before="100" w:beforeAutospacing="1" w:after="0" w:line="240" w:lineRule="auto"/>
        <w:rPr>
          <w:rFonts w:ascii="Tahoma" w:eastAsia="Aptos" w:hAnsi="Tahoma" w:cs="Tahoma"/>
          <w:lang w:val="fr-FR"/>
        </w:rPr>
      </w:pPr>
    </w:p>
    <w:tbl>
      <w:tblPr>
        <w:tblW w:w="10727" w:type="dxa"/>
        <w:tblCellSpacing w:w="15" w:type="dxa"/>
        <w:tblCellMar>
          <w:top w:w="15" w:type="dxa"/>
          <w:left w:w="15" w:type="dxa"/>
          <w:bottom w:w="15" w:type="dxa"/>
          <w:right w:w="15" w:type="dxa"/>
        </w:tblCellMar>
        <w:tblLook w:val="04A0" w:firstRow="1" w:lastRow="0" w:firstColumn="1" w:lastColumn="0" w:noHBand="0" w:noVBand="1"/>
      </w:tblPr>
      <w:tblGrid>
        <w:gridCol w:w="81"/>
        <w:gridCol w:w="10551"/>
        <w:gridCol w:w="95"/>
      </w:tblGrid>
      <w:tr w:rsidR="00EE6238" w:rsidRPr="00EE6238" w14:paraId="7A07DA78" w14:textId="77777777" w:rsidTr="00EE6238">
        <w:trPr>
          <w:tblCellSpacing w:w="15" w:type="dxa"/>
        </w:trPr>
        <w:tc>
          <w:tcPr>
            <w:tcW w:w="0" w:type="auto"/>
            <w:vAlign w:val="center"/>
            <w:hideMark/>
          </w:tcPr>
          <w:p w14:paraId="54A88060" w14:textId="71070F19" w:rsidR="00EE6238" w:rsidRPr="00EE6238" w:rsidRDefault="00EE6238" w:rsidP="00861E32">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tc>
        <w:tc>
          <w:tcPr>
            <w:tcW w:w="10521" w:type="dxa"/>
            <w:vAlign w:val="center"/>
            <w:hideMark/>
          </w:tcPr>
          <w:p w14:paraId="5F51D0A5" w14:textId="5C25B063" w:rsidR="00EE6238" w:rsidRPr="00EE6238" w:rsidRDefault="00EE6238" w:rsidP="00861E32">
            <w:pPr>
              <w:spacing w:after="0" w:line="240" w:lineRule="auto"/>
              <w:rPr>
                <w:rFonts w:ascii="Times New Roman" w:eastAsia="Times New Roman" w:hAnsi="Times New Roman" w:cs="Times New Roman"/>
                <w:b/>
                <w:bCs/>
                <w:kern w:val="0"/>
                <w14:ligatures w14:val="none"/>
              </w:rPr>
            </w:pPr>
          </w:p>
        </w:tc>
        <w:tc>
          <w:tcPr>
            <w:tcW w:w="50" w:type="dxa"/>
            <w:vAlign w:val="center"/>
            <w:hideMark/>
          </w:tcPr>
          <w:p w14:paraId="60BE27C0" w14:textId="77777777" w:rsidR="00EE6238" w:rsidRPr="00EE6238" w:rsidRDefault="00EE6238" w:rsidP="00861E32">
            <w:pPr>
              <w:spacing w:after="0" w:line="240" w:lineRule="auto"/>
              <w:rPr>
                <w:rFonts w:ascii="Times New Roman" w:eastAsia="Times New Roman" w:hAnsi="Times New Roman" w:cs="Times New Roman"/>
                <w:b/>
                <w:bCs/>
                <w:kern w:val="0"/>
                <w14:ligatures w14:val="none"/>
              </w:rPr>
            </w:pPr>
          </w:p>
        </w:tc>
      </w:tr>
      <w:tr w:rsidR="00EE6238" w:rsidRPr="00EE6238" w14:paraId="0352A2FD" w14:textId="77777777" w:rsidTr="00EE6238">
        <w:trPr>
          <w:tblCellSpacing w:w="15" w:type="dxa"/>
        </w:trPr>
        <w:tc>
          <w:tcPr>
            <w:tcW w:w="0" w:type="auto"/>
            <w:vAlign w:val="center"/>
            <w:hideMark/>
          </w:tcPr>
          <w:p w14:paraId="1A55391D" w14:textId="77777777" w:rsidR="00EE6238" w:rsidRPr="00EE6238" w:rsidRDefault="00EE6238" w:rsidP="00861E32">
            <w:pPr>
              <w:spacing w:after="0" w:line="240" w:lineRule="auto"/>
              <w:rPr>
                <w:rFonts w:ascii="Times New Roman" w:eastAsia="Times New Roman" w:hAnsi="Times New Roman" w:cs="Times New Roman"/>
                <w:b/>
                <w:bCs/>
                <w:kern w:val="0"/>
                <w14:ligatures w14:val="none"/>
              </w:rPr>
            </w:pPr>
          </w:p>
        </w:tc>
        <w:tc>
          <w:tcPr>
            <w:tcW w:w="10521" w:type="dxa"/>
            <w:vAlign w:val="center"/>
            <w:hideMark/>
          </w:tcPr>
          <w:p w14:paraId="527CC967" w14:textId="77777777" w:rsidR="00EE6238" w:rsidRPr="00EE6238" w:rsidRDefault="00EE6238" w:rsidP="00861E32">
            <w:pPr>
              <w:spacing w:after="0" w:line="240" w:lineRule="auto"/>
              <w:rPr>
                <w:rFonts w:ascii="Times New Roman" w:eastAsia="Times New Roman" w:hAnsi="Times New Roman" w:cs="Times New Roman"/>
                <w:kern w:val="0"/>
                <w:sz w:val="20"/>
                <w:szCs w:val="20"/>
                <w14:ligatures w14:val="none"/>
              </w:rPr>
            </w:pPr>
          </w:p>
        </w:tc>
        <w:tc>
          <w:tcPr>
            <w:tcW w:w="50" w:type="dxa"/>
            <w:vAlign w:val="center"/>
            <w:hideMark/>
          </w:tcPr>
          <w:p w14:paraId="18475348" w14:textId="77777777" w:rsidR="00EE6238" w:rsidRPr="00EE6238" w:rsidRDefault="00EE6238" w:rsidP="00861E32">
            <w:pPr>
              <w:spacing w:after="0" w:line="240" w:lineRule="auto"/>
              <w:rPr>
                <w:rFonts w:ascii="Times New Roman" w:eastAsia="Times New Roman" w:hAnsi="Times New Roman" w:cs="Times New Roman"/>
                <w:kern w:val="0"/>
                <w:sz w:val="20"/>
                <w:szCs w:val="20"/>
                <w14:ligatures w14:val="none"/>
              </w:rPr>
            </w:pPr>
          </w:p>
        </w:tc>
      </w:tr>
      <w:tr w:rsidR="00EE6238" w:rsidRPr="00EE6238" w14:paraId="1DE9DB36" w14:textId="77777777" w:rsidTr="00EE6238">
        <w:trPr>
          <w:tblCellSpacing w:w="15" w:type="dxa"/>
        </w:trPr>
        <w:tc>
          <w:tcPr>
            <w:tcW w:w="0" w:type="auto"/>
            <w:vAlign w:val="center"/>
            <w:hideMark/>
          </w:tcPr>
          <w:p w14:paraId="14436F5F" w14:textId="77777777" w:rsidR="00EE6238" w:rsidRPr="00EE6238" w:rsidRDefault="00EE6238" w:rsidP="00861E32">
            <w:pPr>
              <w:spacing w:after="0" w:line="240" w:lineRule="auto"/>
              <w:rPr>
                <w:rFonts w:ascii="Times New Roman" w:eastAsia="Times New Roman" w:hAnsi="Times New Roman" w:cs="Times New Roman"/>
                <w:kern w:val="0"/>
                <w:sz w:val="20"/>
                <w:szCs w:val="20"/>
                <w14:ligatures w14:val="none"/>
              </w:rPr>
            </w:pPr>
          </w:p>
        </w:tc>
        <w:tc>
          <w:tcPr>
            <w:tcW w:w="10521" w:type="dxa"/>
            <w:vAlign w:val="center"/>
            <w:hideMark/>
          </w:tcPr>
          <w:p w14:paraId="7A145079" w14:textId="77777777" w:rsidR="00EE6238" w:rsidRPr="00EE6238" w:rsidRDefault="00EE6238" w:rsidP="00861E32">
            <w:pPr>
              <w:spacing w:after="0" w:line="240" w:lineRule="auto"/>
              <w:rPr>
                <w:rFonts w:ascii="Times New Roman" w:eastAsia="Times New Roman" w:hAnsi="Times New Roman" w:cs="Times New Roman"/>
                <w:kern w:val="0"/>
                <w:sz w:val="20"/>
                <w:szCs w:val="20"/>
                <w14:ligatures w14:val="none"/>
              </w:rPr>
            </w:pPr>
          </w:p>
        </w:tc>
        <w:tc>
          <w:tcPr>
            <w:tcW w:w="50" w:type="dxa"/>
            <w:vAlign w:val="center"/>
            <w:hideMark/>
          </w:tcPr>
          <w:p w14:paraId="7860354E" w14:textId="77777777" w:rsidR="00EE6238" w:rsidRPr="00EE6238" w:rsidRDefault="00EE6238" w:rsidP="00861E32">
            <w:pPr>
              <w:spacing w:after="0" w:line="240" w:lineRule="auto"/>
              <w:rPr>
                <w:rFonts w:ascii="Times New Roman" w:eastAsia="Times New Roman" w:hAnsi="Times New Roman" w:cs="Times New Roman"/>
                <w:kern w:val="0"/>
                <w:sz w:val="20"/>
                <w:szCs w:val="20"/>
                <w14:ligatures w14:val="none"/>
              </w:rPr>
            </w:pPr>
          </w:p>
        </w:tc>
      </w:tr>
    </w:tbl>
    <w:p w14:paraId="2F8B736C" w14:textId="77777777" w:rsidR="00EE6238" w:rsidRPr="00EE6238" w:rsidRDefault="00EE6238" w:rsidP="00861E32">
      <w:pPr>
        <w:spacing w:after="0" w:line="240" w:lineRule="auto"/>
        <w:rPr>
          <w:rFonts w:ascii="Aptos" w:eastAsia="Aptos" w:hAnsi="Aptos" w:cs="Times New Roman"/>
        </w:rPr>
      </w:pPr>
      <w:r w:rsidRPr="00EE6238">
        <w:rPr>
          <w:rFonts w:ascii="Times New Roman" w:eastAsia="Times New Roman" w:hAnsi="Times New Roman" w:cs="Times New Roman"/>
          <w:kern w:val="0"/>
          <w14:ligatures w14:val="none"/>
        </w:rPr>
        <w:t xml:space="preserve"> </w:t>
      </w:r>
    </w:p>
    <w:p w14:paraId="55F24C99" w14:textId="77777777" w:rsidR="00EE6238" w:rsidRDefault="00EE6238" w:rsidP="00861E32">
      <w:pPr>
        <w:spacing w:after="0" w:line="240" w:lineRule="auto"/>
        <w:rPr>
          <w:lang w:val="fr-FR"/>
        </w:rPr>
      </w:pPr>
    </w:p>
    <w:p w14:paraId="639B2AE3" w14:textId="77777777" w:rsidR="00903874" w:rsidRDefault="00903874" w:rsidP="00861E32">
      <w:pPr>
        <w:spacing w:after="0" w:line="240" w:lineRule="auto"/>
        <w:rPr>
          <w:lang w:val="fr-FR"/>
        </w:rPr>
      </w:pPr>
    </w:p>
    <w:p w14:paraId="0E35E4F8" w14:textId="77777777" w:rsidR="00903874" w:rsidRDefault="00903874" w:rsidP="00861E32">
      <w:pPr>
        <w:spacing w:after="0" w:line="240" w:lineRule="auto"/>
        <w:rPr>
          <w:lang w:val="fr-FR"/>
        </w:rPr>
      </w:pPr>
    </w:p>
    <w:p w14:paraId="7255ACD4" w14:textId="77777777" w:rsidR="00903874" w:rsidRDefault="00903874" w:rsidP="00861E32">
      <w:pPr>
        <w:spacing w:after="0" w:line="240" w:lineRule="auto"/>
        <w:rPr>
          <w:lang w:val="fr-FR"/>
        </w:rPr>
      </w:pPr>
    </w:p>
    <w:p w14:paraId="74D78121" w14:textId="77777777" w:rsidR="00903874" w:rsidRPr="00BD4D0B" w:rsidRDefault="00903874" w:rsidP="00861E32">
      <w:pPr>
        <w:spacing w:after="0" w:line="240" w:lineRule="auto"/>
        <w:rPr>
          <w:lang w:val="fr-FR"/>
        </w:rPr>
      </w:pPr>
    </w:p>
    <w:sectPr w:rsidR="00903874" w:rsidRPr="00BD4D0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CCC5B" w14:textId="77777777" w:rsidR="00DD4C94" w:rsidRDefault="00DD4C94" w:rsidP="00BD4D0B">
      <w:pPr>
        <w:spacing w:after="0" w:line="240" w:lineRule="auto"/>
      </w:pPr>
      <w:r>
        <w:separator/>
      </w:r>
    </w:p>
  </w:endnote>
  <w:endnote w:type="continuationSeparator" w:id="0">
    <w:p w14:paraId="03BFDFAA" w14:textId="77777777" w:rsidR="00DD4C94" w:rsidRDefault="00DD4C94" w:rsidP="00BD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F15D3" w14:textId="77777777" w:rsidR="00DD4C94" w:rsidRDefault="00DD4C94" w:rsidP="00BD4D0B">
      <w:pPr>
        <w:spacing w:after="0" w:line="240" w:lineRule="auto"/>
      </w:pPr>
      <w:r>
        <w:separator/>
      </w:r>
    </w:p>
  </w:footnote>
  <w:footnote w:type="continuationSeparator" w:id="0">
    <w:p w14:paraId="243934E4" w14:textId="77777777" w:rsidR="00DD4C94" w:rsidRDefault="00DD4C94" w:rsidP="00BD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B6C7" w14:textId="706A8A81" w:rsidR="004B3A39" w:rsidRPr="004B3A39" w:rsidRDefault="00382096" w:rsidP="004B3A39">
    <w:pPr>
      <w:pStyle w:val="Header"/>
      <w:jc w:val="cente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Participants’ </w:t>
    </w:r>
    <w:r w:rsidR="004B3A39" w:rsidRPr="004B3A39">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Research Ethics Toolbox - DRC/Mpox uptake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4EF2"/>
    <w:multiLevelType w:val="hybridMultilevel"/>
    <w:tmpl w:val="D132FB50"/>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 w15:restartNumberingAfterBreak="0">
    <w:nsid w:val="22085582"/>
    <w:multiLevelType w:val="hybridMultilevel"/>
    <w:tmpl w:val="357E8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00B1E"/>
    <w:multiLevelType w:val="hybridMultilevel"/>
    <w:tmpl w:val="15D4BA86"/>
    <w:lvl w:ilvl="0" w:tplc="04090005">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 w15:restartNumberingAfterBreak="0">
    <w:nsid w:val="2BB85C7C"/>
    <w:multiLevelType w:val="hybridMultilevel"/>
    <w:tmpl w:val="76DC4CE6"/>
    <w:lvl w:ilvl="0" w:tplc="5D34137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081E38"/>
    <w:multiLevelType w:val="hybridMultilevel"/>
    <w:tmpl w:val="02BC2478"/>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5" w15:restartNumberingAfterBreak="0">
    <w:nsid w:val="36092C75"/>
    <w:multiLevelType w:val="hybridMultilevel"/>
    <w:tmpl w:val="69DA6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064F0"/>
    <w:multiLevelType w:val="hybridMultilevel"/>
    <w:tmpl w:val="1186A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4E2B0C"/>
    <w:multiLevelType w:val="hybridMultilevel"/>
    <w:tmpl w:val="41C6A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673584"/>
    <w:multiLevelType w:val="hybridMultilevel"/>
    <w:tmpl w:val="7E90E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273323"/>
    <w:multiLevelType w:val="hybridMultilevel"/>
    <w:tmpl w:val="EF589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D3C4A87"/>
    <w:multiLevelType w:val="multilevel"/>
    <w:tmpl w:val="B784D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4127AE"/>
    <w:multiLevelType w:val="multilevel"/>
    <w:tmpl w:val="F530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111955">
    <w:abstractNumId w:val="10"/>
  </w:num>
  <w:num w:numId="2" w16cid:durableId="1612853400">
    <w:abstractNumId w:val="11"/>
  </w:num>
  <w:num w:numId="3" w16cid:durableId="486627920">
    <w:abstractNumId w:val="2"/>
  </w:num>
  <w:num w:numId="4" w16cid:durableId="562370121">
    <w:abstractNumId w:val="5"/>
  </w:num>
  <w:num w:numId="5" w16cid:durableId="1432897311">
    <w:abstractNumId w:val="1"/>
  </w:num>
  <w:num w:numId="6" w16cid:durableId="583926437">
    <w:abstractNumId w:val="3"/>
  </w:num>
  <w:num w:numId="7" w16cid:durableId="410129957">
    <w:abstractNumId w:val="6"/>
  </w:num>
  <w:num w:numId="8" w16cid:durableId="1601529829">
    <w:abstractNumId w:val="9"/>
  </w:num>
  <w:num w:numId="9" w16cid:durableId="1573007144">
    <w:abstractNumId w:val="7"/>
  </w:num>
  <w:num w:numId="10" w16cid:durableId="995955926">
    <w:abstractNumId w:val="0"/>
  </w:num>
  <w:num w:numId="11" w16cid:durableId="1005286984">
    <w:abstractNumId w:val="8"/>
  </w:num>
  <w:num w:numId="12" w16cid:durableId="985159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0B"/>
    <w:rsid w:val="00015F67"/>
    <w:rsid w:val="000E52ED"/>
    <w:rsid w:val="00102835"/>
    <w:rsid w:val="002733FF"/>
    <w:rsid w:val="00315B7F"/>
    <w:rsid w:val="00382096"/>
    <w:rsid w:val="00485F63"/>
    <w:rsid w:val="004B3A39"/>
    <w:rsid w:val="005320AE"/>
    <w:rsid w:val="005E34AB"/>
    <w:rsid w:val="00612406"/>
    <w:rsid w:val="00626A8F"/>
    <w:rsid w:val="007F45E4"/>
    <w:rsid w:val="008429B2"/>
    <w:rsid w:val="00861E32"/>
    <w:rsid w:val="008A0C4F"/>
    <w:rsid w:val="00903874"/>
    <w:rsid w:val="009E787C"/>
    <w:rsid w:val="00A35CDC"/>
    <w:rsid w:val="00A9347F"/>
    <w:rsid w:val="00B36E7A"/>
    <w:rsid w:val="00BD4D0B"/>
    <w:rsid w:val="00C13FFE"/>
    <w:rsid w:val="00C55BE2"/>
    <w:rsid w:val="00CA5DA4"/>
    <w:rsid w:val="00DD4C94"/>
    <w:rsid w:val="00DF3E90"/>
    <w:rsid w:val="00EE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046D"/>
  <w15:chartTrackingRefBased/>
  <w15:docId w15:val="{C0F6E57B-4F7F-44C2-AF8F-47885A46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D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D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D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D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D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D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D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D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D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D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D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D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D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D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D0B"/>
    <w:rPr>
      <w:rFonts w:eastAsiaTheme="majorEastAsia" w:cstheme="majorBidi"/>
      <w:color w:val="272727" w:themeColor="text1" w:themeTint="D8"/>
    </w:rPr>
  </w:style>
  <w:style w:type="paragraph" w:styleId="Title">
    <w:name w:val="Title"/>
    <w:basedOn w:val="Normal"/>
    <w:next w:val="Normal"/>
    <w:link w:val="TitleChar"/>
    <w:uiPriority w:val="10"/>
    <w:qFormat/>
    <w:rsid w:val="00BD4D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D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D0B"/>
    <w:pPr>
      <w:spacing w:before="160"/>
      <w:jc w:val="center"/>
    </w:pPr>
    <w:rPr>
      <w:i/>
      <w:iCs/>
      <w:color w:val="404040" w:themeColor="text1" w:themeTint="BF"/>
    </w:rPr>
  </w:style>
  <w:style w:type="character" w:customStyle="1" w:styleId="QuoteChar">
    <w:name w:val="Quote Char"/>
    <w:basedOn w:val="DefaultParagraphFont"/>
    <w:link w:val="Quote"/>
    <w:uiPriority w:val="29"/>
    <w:rsid w:val="00BD4D0B"/>
    <w:rPr>
      <w:i/>
      <w:iCs/>
      <w:color w:val="404040" w:themeColor="text1" w:themeTint="BF"/>
    </w:rPr>
  </w:style>
  <w:style w:type="paragraph" w:styleId="ListParagraph">
    <w:name w:val="List Paragraph"/>
    <w:basedOn w:val="Normal"/>
    <w:uiPriority w:val="34"/>
    <w:qFormat/>
    <w:rsid w:val="00BD4D0B"/>
    <w:pPr>
      <w:ind w:left="720"/>
      <w:contextualSpacing/>
    </w:pPr>
  </w:style>
  <w:style w:type="character" w:styleId="IntenseEmphasis">
    <w:name w:val="Intense Emphasis"/>
    <w:basedOn w:val="DefaultParagraphFont"/>
    <w:uiPriority w:val="21"/>
    <w:qFormat/>
    <w:rsid w:val="00BD4D0B"/>
    <w:rPr>
      <w:i/>
      <w:iCs/>
      <w:color w:val="0F4761" w:themeColor="accent1" w:themeShade="BF"/>
    </w:rPr>
  </w:style>
  <w:style w:type="paragraph" w:styleId="IntenseQuote">
    <w:name w:val="Intense Quote"/>
    <w:basedOn w:val="Normal"/>
    <w:next w:val="Normal"/>
    <w:link w:val="IntenseQuoteChar"/>
    <w:uiPriority w:val="30"/>
    <w:qFormat/>
    <w:rsid w:val="00BD4D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D0B"/>
    <w:rPr>
      <w:i/>
      <w:iCs/>
      <w:color w:val="0F4761" w:themeColor="accent1" w:themeShade="BF"/>
    </w:rPr>
  </w:style>
  <w:style w:type="character" w:styleId="IntenseReference">
    <w:name w:val="Intense Reference"/>
    <w:basedOn w:val="DefaultParagraphFont"/>
    <w:uiPriority w:val="32"/>
    <w:qFormat/>
    <w:rsid w:val="00BD4D0B"/>
    <w:rPr>
      <w:b/>
      <w:bCs/>
      <w:smallCaps/>
      <w:color w:val="0F4761" w:themeColor="accent1" w:themeShade="BF"/>
      <w:spacing w:val="5"/>
    </w:rPr>
  </w:style>
  <w:style w:type="paragraph" w:styleId="Header">
    <w:name w:val="header"/>
    <w:basedOn w:val="Normal"/>
    <w:link w:val="HeaderChar"/>
    <w:uiPriority w:val="99"/>
    <w:unhideWhenUsed/>
    <w:rsid w:val="00BD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D0B"/>
  </w:style>
  <w:style w:type="paragraph" w:styleId="Footer">
    <w:name w:val="footer"/>
    <w:basedOn w:val="Normal"/>
    <w:link w:val="FooterChar"/>
    <w:uiPriority w:val="99"/>
    <w:unhideWhenUsed/>
    <w:rsid w:val="00BD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D0B"/>
  </w:style>
  <w:style w:type="paragraph" w:styleId="Revision">
    <w:name w:val="Revision"/>
    <w:hidden/>
    <w:uiPriority w:val="99"/>
    <w:semiHidden/>
    <w:rsid w:val="002733FF"/>
    <w:pPr>
      <w:spacing w:after="0" w:line="240" w:lineRule="auto"/>
    </w:pPr>
  </w:style>
  <w:style w:type="table" w:styleId="TableGrid">
    <w:name w:val="Table Grid"/>
    <w:basedOn w:val="TableNormal"/>
    <w:uiPriority w:val="59"/>
    <w:rsid w:val="00015F67"/>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451223">
      <w:bodyDiv w:val="1"/>
      <w:marLeft w:val="0"/>
      <w:marRight w:val="0"/>
      <w:marTop w:val="0"/>
      <w:marBottom w:val="0"/>
      <w:divBdr>
        <w:top w:val="none" w:sz="0" w:space="0" w:color="auto"/>
        <w:left w:val="none" w:sz="0" w:space="0" w:color="auto"/>
        <w:bottom w:val="none" w:sz="0" w:space="0" w:color="auto"/>
        <w:right w:val="none" w:sz="0" w:space="0" w:color="auto"/>
      </w:divBdr>
    </w:div>
    <w:div w:id="1901482524">
      <w:bodyDiv w:val="1"/>
      <w:marLeft w:val="0"/>
      <w:marRight w:val="0"/>
      <w:marTop w:val="0"/>
      <w:marBottom w:val="0"/>
      <w:divBdr>
        <w:top w:val="none" w:sz="0" w:space="0" w:color="auto"/>
        <w:left w:val="none" w:sz="0" w:space="0" w:color="auto"/>
        <w:bottom w:val="none" w:sz="0" w:space="0" w:color="auto"/>
        <w:right w:val="none" w:sz="0" w:space="0" w:color="auto"/>
      </w:divBdr>
    </w:div>
    <w:div w:id="19534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813</Words>
  <Characters>4639</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Mombunza Azuba</dc:creator>
  <cp:keywords/>
  <dc:description/>
  <cp:lastModifiedBy>Elysee Nouvet</cp:lastModifiedBy>
  <cp:revision>6</cp:revision>
  <dcterms:created xsi:type="dcterms:W3CDTF">2025-06-11T13:58:00Z</dcterms:created>
  <dcterms:modified xsi:type="dcterms:W3CDTF">2025-06-11T14:03:00Z</dcterms:modified>
</cp:coreProperties>
</file>